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D9CF48" w14:textId="77777777" w:rsidR="008C4EC9" w:rsidRDefault="00000000">
      <w:pPr>
        <w:pBdr>
          <w:bottom w:val="single" w:sz="12" w:space="0" w:color="66C010"/>
        </w:pBdr>
        <w:spacing w:after="260"/>
      </w:pPr>
      <w:r>
        <w:rPr>
          <w:b/>
          <w:bCs/>
          <w:color w:val="66C010"/>
          <w:spacing w:val="60"/>
          <w:sz w:val="15"/>
          <w:szCs w:val="15"/>
        </w:rPr>
        <w:t>FOR THE ADVISOR — DELETE THIS PAGE BEFORE SHARING WITH YOUR CLIENT</w:t>
      </w:r>
    </w:p>
    <w:p w14:paraId="48F1B79A" w14:textId="77777777" w:rsidR="008C4EC9" w:rsidRDefault="00000000">
      <w:pPr>
        <w:spacing w:after="200"/>
      </w:pPr>
      <w:r>
        <w:rPr>
          <w:rFonts w:ascii="Libre Baskerville" w:eastAsia="Libre Baskerville" w:hAnsi="Libre Baskerville" w:cs="Libre Baskerville"/>
          <w:color w:val="002145"/>
          <w:sz w:val="32"/>
          <w:szCs w:val="32"/>
        </w:rPr>
        <w:t>Make this yours in about two minutes</w:t>
      </w:r>
    </w:p>
    <w:p w14:paraId="7C1D5C7E" w14:textId="77777777" w:rsidR="008C4EC9" w:rsidRDefault="00000000">
      <w:pPr>
        <w:spacing w:after="200" w:line="340" w:lineRule="auto"/>
      </w:pPr>
      <w:r>
        <w:rPr>
          <w:color w:val="6E747C"/>
          <w:sz w:val="22"/>
          <w:szCs w:val="22"/>
        </w:rPr>
        <w:t>“Exit Readiness Assessment” is yours to brand and share. It is an editable Word document by design — so your firm's name and logo go on it, not ours. Nothing here is locked.</w:t>
      </w:r>
    </w:p>
    <w:p w14:paraId="0D724DE7" w14:textId="77777777" w:rsidR="008C4EC9" w:rsidRDefault="008C4EC9">
      <w:pPr>
        <w:spacing w:after="120"/>
      </w:pPr>
    </w:p>
    <w:p w14:paraId="7523619E" w14:textId="77777777" w:rsidR="008C4EC9" w:rsidRDefault="00000000">
      <w:pPr>
        <w:spacing w:before="120" w:after="70"/>
      </w:pPr>
      <w:r>
        <w:rPr>
          <w:b/>
          <w:bCs/>
          <w:color w:val="66C010"/>
          <w:spacing w:val="30"/>
          <w:sz w:val="17"/>
          <w:szCs w:val="17"/>
        </w:rPr>
        <w:t>01</w:t>
      </w:r>
      <w:r>
        <w:rPr>
          <w:b/>
          <w:bCs/>
          <w:color w:val="002145"/>
          <w:sz w:val="20"/>
          <w:szCs w:val="20"/>
        </w:rPr>
        <w:t xml:space="preserve">   Drop in your logo</w:t>
      </w:r>
    </w:p>
    <w:p w14:paraId="6964EE45" w14:textId="77777777" w:rsidR="008C4EC9" w:rsidRDefault="00000000">
      <w:pPr>
        <w:spacing w:line="310" w:lineRule="auto"/>
        <w:ind w:left="400"/>
      </w:pPr>
      <w:r>
        <w:rPr>
          <w:sz w:val="19"/>
          <w:szCs w:val="19"/>
        </w:rPr>
        <w:t>Right-click the dashed “YOUR LOGO HERE” box on the cover and choose Change Picture → From a File. Word keeps the sizing and position for you. The same box appears again on the closing page.</w:t>
      </w:r>
    </w:p>
    <w:p w14:paraId="6015C147" w14:textId="77777777" w:rsidR="008C4EC9" w:rsidRDefault="00000000">
      <w:pPr>
        <w:spacing w:before="260" w:after="70"/>
      </w:pPr>
      <w:r>
        <w:rPr>
          <w:b/>
          <w:bCs/>
          <w:color w:val="66C010"/>
          <w:spacing w:val="30"/>
          <w:sz w:val="17"/>
          <w:szCs w:val="17"/>
        </w:rPr>
        <w:t>02</w:t>
      </w:r>
      <w:r>
        <w:rPr>
          <w:b/>
          <w:bCs/>
          <w:color w:val="002145"/>
          <w:sz w:val="20"/>
          <w:szCs w:val="20"/>
        </w:rPr>
        <w:t xml:space="preserve">   Replace the bracketed fields</w:t>
      </w:r>
    </w:p>
    <w:p w14:paraId="3DA4B66E" w14:textId="77777777" w:rsidR="008C4EC9" w:rsidRDefault="00000000">
      <w:pPr>
        <w:spacing w:line="310" w:lineRule="auto"/>
        <w:ind w:left="400"/>
      </w:pPr>
      <w:r>
        <w:rPr>
          <w:sz w:val="19"/>
          <w:szCs w:val="19"/>
        </w:rPr>
        <w:t>Anything in [SQUARE BRACKETS] is a placeholder — your firm name, your name, your contact details. Use Word's Find &amp; Replace to catch them all at once.</w:t>
      </w:r>
    </w:p>
    <w:p w14:paraId="72F77A8A" w14:textId="6A6B3E66" w:rsidR="008C4EC9" w:rsidRDefault="00000000">
      <w:pPr>
        <w:spacing w:before="260" w:after="70"/>
      </w:pPr>
      <w:r>
        <w:rPr>
          <w:b/>
          <w:bCs/>
          <w:color w:val="66C010"/>
          <w:spacing w:val="30"/>
          <w:sz w:val="17"/>
          <w:szCs w:val="17"/>
        </w:rPr>
        <w:t>03</w:t>
      </w:r>
      <w:r>
        <w:rPr>
          <w:b/>
          <w:bCs/>
          <w:color w:val="002145"/>
          <w:sz w:val="20"/>
          <w:szCs w:val="20"/>
        </w:rPr>
        <w:t xml:space="preserve">   Set your own fonts</w:t>
      </w:r>
      <w:r w:rsidR="00306F70">
        <w:rPr>
          <w:b/>
          <w:bCs/>
          <w:color w:val="002145"/>
          <w:sz w:val="20"/>
          <w:szCs w:val="20"/>
        </w:rPr>
        <w:t xml:space="preserve"> and colors</w:t>
      </w:r>
      <w:r>
        <w:rPr>
          <w:b/>
          <w:bCs/>
          <w:color w:val="002145"/>
          <w:sz w:val="20"/>
          <w:szCs w:val="20"/>
        </w:rPr>
        <w:t>, if you like</w:t>
      </w:r>
    </w:p>
    <w:p w14:paraId="1B250582" w14:textId="70368402" w:rsidR="008C4EC9" w:rsidRDefault="00000000">
      <w:pPr>
        <w:spacing w:line="310" w:lineRule="auto"/>
        <w:ind w:left="400"/>
      </w:pPr>
      <w:r>
        <w:rPr>
          <w:sz w:val="19"/>
          <w:szCs w:val="19"/>
        </w:rPr>
        <w:t>The document is set in Libre Baskerville and DM Sans, both free from Google Fonts. If your firm uses different typefaces</w:t>
      </w:r>
      <w:r w:rsidR="00306F70">
        <w:rPr>
          <w:sz w:val="19"/>
          <w:szCs w:val="19"/>
        </w:rPr>
        <w:t xml:space="preserve"> and colors</w:t>
      </w:r>
      <w:r>
        <w:rPr>
          <w:sz w:val="19"/>
          <w:szCs w:val="19"/>
        </w:rPr>
        <w:t>, select all and change them — the layout will hold.</w:t>
      </w:r>
    </w:p>
    <w:p w14:paraId="76510BFD" w14:textId="77777777" w:rsidR="008C4EC9" w:rsidRDefault="00000000">
      <w:pPr>
        <w:spacing w:before="260" w:after="70"/>
      </w:pPr>
      <w:r>
        <w:rPr>
          <w:b/>
          <w:bCs/>
          <w:color w:val="66C010"/>
          <w:spacing w:val="30"/>
          <w:sz w:val="17"/>
          <w:szCs w:val="17"/>
        </w:rPr>
        <w:t>04</w:t>
      </w:r>
      <w:r>
        <w:rPr>
          <w:b/>
          <w:bCs/>
          <w:color w:val="002145"/>
          <w:sz w:val="20"/>
          <w:szCs w:val="20"/>
        </w:rPr>
        <w:t xml:space="preserve">   Decide about the partner page</w:t>
      </w:r>
    </w:p>
    <w:p w14:paraId="1E45D8DB" w14:textId="77777777" w:rsidR="008C4EC9" w:rsidRDefault="00000000">
      <w:pPr>
        <w:spacing w:line="310" w:lineRule="auto"/>
        <w:ind w:left="400"/>
      </w:pPr>
      <w:r>
        <w:rPr>
          <w:sz w:val="19"/>
          <w:szCs w:val="19"/>
        </w:rPr>
        <w:t>Near the end there is a clearly marked page about Prevail Transaction Partners. Keep it if you want your client to know who handles the transaction; delete it if you would rather keep the introduction for a conversation.</w:t>
      </w:r>
    </w:p>
    <w:p w14:paraId="789D0B45" w14:textId="77777777" w:rsidR="008C4EC9" w:rsidRDefault="00000000">
      <w:pPr>
        <w:spacing w:before="260" w:after="70"/>
      </w:pPr>
      <w:r>
        <w:rPr>
          <w:b/>
          <w:bCs/>
          <w:color w:val="66C010"/>
          <w:spacing w:val="30"/>
          <w:sz w:val="17"/>
          <w:szCs w:val="17"/>
        </w:rPr>
        <w:t>05</w:t>
      </w:r>
      <w:r>
        <w:rPr>
          <w:b/>
          <w:bCs/>
          <w:color w:val="002145"/>
          <w:sz w:val="20"/>
          <w:szCs w:val="20"/>
        </w:rPr>
        <w:t xml:space="preserve">   Send it as a PDF</w:t>
      </w:r>
    </w:p>
    <w:p w14:paraId="3BC63B5F" w14:textId="77777777" w:rsidR="008C4EC9" w:rsidRDefault="00000000">
      <w:pPr>
        <w:spacing w:line="310" w:lineRule="auto"/>
        <w:ind w:left="400"/>
      </w:pPr>
      <w:r>
        <w:rPr>
          <w:sz w:val="19"/>
          <w:szCs w:val="19"/>
        </w:rPr>
        <w:t>File → Save As → PDF. Your client gets a clean, finished document with your brand on it.</w:t>
      </w:r>
    </w:p>
    <w:p w14:paraId="3EE0752B" w14:textId="77777777" w:rsidR="008C4EC9" w:rsidRDefault="008C4EC9">
      <w:pPr>
        <w:spacing w:after="320"/>
      </w:pPr>
    </w:p>
    <w:tbl>
      <w:tblPr>
        <w:tblW w:w="892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8928"/>
      </w:tblGrid>
      <w:tr w:rsidR="008C4EC9" w14:paraId="51887A8F" w14:textId="77777777">
        <w:trPr>
          <w:cantSplit/>
        </w:trPr>
        <w:tc>
          <w:tcPr>
            <w:tcW w:w="8928" w:type="dxa"/>
            <w:tcBorders>
              <w:top w:val="none" w:sz="0" w:space="0" w:color="FFFFFF"/>
              <w:left w:val="single" w:sz="18" w:space="0" w:color="66C010"/>
              <w:bottom w:val="none" w:sz="0" w:space="0" w:color="FFFFFF"/>
              <w:right w:val="none" w:sz="0" w:space="0" w:color="FFFFFF"/>
            </w:tcBorders>
            <w:shd w:val="clear" w:color="auto" w:fill="EEECE3"/>
            <w:tcMar>
              <w:top w:w="240" w:type="dxa"/>
              <w:left w:w="330" w:type="dxa"/>
              <w:bottom w:w="240" w:type="dxa"/>
              <w:right w:w="330" w:type="dxa"/>
            </w:tcMar>
          </w:tcPr>
          <w:p w14:paraId="43FBBB4D" w14:textId="77777777" w:rsidR="008C4EC9" w:rsidRDefault="00000000">
            <w:pPr>
              <w:spacing w:after="90"/>
            </w:pPr>
            <w:r>
              <w:rPr>
                <w:b/>
                <w:bCs/>
                <w:color w:val="002145"/>
                <w:spacing w:val="60"/>
                <w:sz w:val="14"/>
                <w:szCs w:val="14"/>
              </w:rPr>
              <w:t>ONE THING WORTH KNOWING</w:t>
            </w:r>
          </w:p>
          <w:p w14:paraId="2B4D5A28" w14:textId="77777777" w:rsidR="008C4EC9" w:rsidRDefault="00000000">
            <w:r>
              <w:rPr>
                <w:sz w:val="20"/>
                <w:szCs w:val="20"/>
              </w:rPr>
              <w:t>This document is written to be useful on its own — no pitch, no pressure. That is deliberate. It earns the conversation instead of asking for it.</w:t>
            </w:r>
          </w:p>
        </w:tc>
      </w:tr>
    </w:tbl>
    <w:p w14:paraId="7BD2AB78" w14:textId="77777777" w:rsidR="008C4EC9" w:rsidRDefault="008C4EC9">
      <w:pPr>
        <w:pageBreakBefore/>
      </w:pPr>
    </w:p>
    <w:p w14:paraId="5C090D88" w14:textId="77777777" w:rsidR="008C4EC9" w:rsidRDefault="00000000">
      <w:r>
        <w:rPr>
          <w:noProof/>
        </w:rPr>
        <w:drawing>
          <wp:inline distT="0" distB="0" distL="0" distR="0" wp14:anchorId="5987DBB4" wp14:editId="4C04721D">
            <wp:extent cx="1600200" cy="523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600200" cy="523875"/>
                    </a:xfrm>
                    <a:prstGeom prst="rect">
                      <a:avLst/>
                    </a:prstGeom>
                  </pic:spPr>
                </pic:pic>
              </a:graphicData>
            </a:graphic>
          </wp:inline>
        </w:drawing>
      </w:r>
    </w:p>
    <w:p w14:paraId="62590CAC" w14:textId="77777777" w:rsidR="008C4EC9" w:rsidRDefault="008C4EC9">
      <w:pPr>
        <w:spacing w:before="2400"/>
      </w:pPr>
    </w:p>
    <w:p w14:paraId="0D47FC67" w14:textId="77777777" w:rsidR="008C4EC9" w:rsidRDefault="00000000">
      <w:pPr>
        <w:spacing w:after="130"/>
      </w:pPr>
      <w:r>
        <w:rPr>
          <w:noProof/>
        </w:rPr>
        <w:drawing>
          <wp:inline distT="0" distB="0" distL="0" distR="0" wp14:anchorId="619AA7B0" wp14:editId="051FED06">
            <wp:extent cx="142875" cy="85725"/>
            <wp:effectExtent l="0" t="0" r="0" b="0"/>
            <wp:docPr id="2059150646" name="Picture 2059150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42875" cy="85725"/>
                    </a:xfrm>
                    <a:prstGeom prst="rect">
                      <a:avLst/>
                    </a:prstGeom>
                  </pic:spPr>
                </pic:pic>
              </a:graphicData>
            </a:graphic>
          </wp:inline>
        </w:drawing>
      </w:r>
      <w:r>
        <w:rPr>
          <w:b/>
          <w:bCs/>
          <w:color w:val="66C010"/>
          <w:spacing w:val="80"/>
          <w:sz w:val="15"/>
          <w:szCs w:val="15"/>
        </w:rPr>
        <w:t xml:space="preserve">   A SELF-ASSESSMENT FOR BUSINESS OWNERS</w:t>
      </w:r>
    </w:p>
    <w:p w14:paraId="1DAAADB3" w14:textId="77777777" w:rsidR="008C4EC9" w:rsidRDefault="00000000">
      <w:pPr>
        <w:spacing w:line="258" w:lineRule="auto"/>
      </w:pPr>
      <w:r>
        <w:rPr>
          <w:rFonts w:ascii="Libre Baskerville" w:eastAsia="Libre Baskerville" w:hAnsi="Libre Baskerville" w:cs="Libre Baskerville"/>
          <w:color w:val="002145"/>
          <w:sz w:val="62"/>
          <w:szCs w:val="62"/>
        </w:rPr>
        <w:t>Exit Readiness Assessment</w:t>
      </w:r>
    </w:p>
    <w:p w14:paraId="37D65AEF" w14:textId="77777777" w:rsidR="008C4EC9" w:rsidRDefault="00000000">
      <w:pPr>
        <w:spacing w:before="260" w:after="240"/>
      </w:pPr>
      <w:r>
        <w:rPr>
          <w:noProof/>
        </w:rPr>
        <w:drawing>
          <wp:inline distT="0" distB="0" distL="0" distR="0" wp14:anchorId="34D4A9BD" wp14:editId="5D809817">
            <wp:extent cx="552450" cy="28575"/>
            <wp:effectExtent l="0" t="0" r="0" b="0"/>
            <wp:docPr id="1309938988" name="Picture 1309938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52450" cy="28575"/>
                    </a:xfrm>
                    <a:prstGeom prst="rect">
                      <a:avLst/>
                    </a:prstGeom>
                  </pic:spPr>
                </pic:pic>
              </a:graphicData>
            </a:graphic>
          </wp:inline>
        </w:drawing>
      </w:r>
    </w:p>
    <w:p w14:paraId="356B516D" w14:textId="77777777" w:rsidR="008C4EC9" w:rsidRDefault="00000000">
      <w:pPr>
        <w:spacing w:line="350" w:lineRule="auto"/>
        <w:ind w:right="1500"/>
      </w:pPr>
      <w:r>
        <w:rPr>
          <w:color w:val="6E747C"/>
          <w:sz w:val="24"/>
          <w:szCs w:val="24"/>
        </w:rPr>
        <w:t xml:space="preserve">Thirty questions that show you where your business </w:t>
      </w:r>
      <w:proofErr w:type="gramStart"/>
      <w:r>
        <w:rPr>
          <w:color w:val="6E747C"/>
          <w:sz w:val="24"/>
          <w:szCs w:val="24"/>
        </w:rPr>
        <w:t>actually stands</w:t>
      </w:r>
      <w:proofErr w:type="gramEnd"/>
      <w:r>
        <w:rPr>
          <w:color w:val="6E747C"/>
          <w:sz w:val="24"/>
          <w:szCs w:val="24"/>
        </w:rPr>
        <w:t xml:space="preserve"> — and which gaps are worth closing before anyone else looks at it.</w:t>
      </w:r>
    </w:p>
    <w:p w14:paraId="711F8AD3" w14:textId="77777777" w:rsidR="008C4EC9" w:rsidRDefault="008C4EC9">
      <w:pPr>
        <w:spacing w:before="2200"/>
      </w:pPr>
    </w:p>
    <w:tbl>
      <w:tblPr>
        <w:tblW w:w="892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8928"/>
      </w:tblGrid>
      <w:tr w:rsidR="008C4EC9" w14:paraId="51B4CC50" w14:textId="77777777">
        <w:trPr>
          <w:cantSplit/>
        </w:trPr>
        <w:tc>
          <w:tcPr>
            <w:tcW w:w="8928" w:type="dxa"/>
            <w:tcBorders>
              <w:top w:val="none" w:sz="0" w:space="0" w:color="FFFFFF"/>
              <w:left w:val="none" w:sz="0" w:space="0" w:color="FFFFFF"/>
              <w:bottom w:val="none" w:sz="0" w:space="0" w:color="FFFFFF"/>
              <w:right w:val="none" w:sz="0" w:space="0" w:color="FFFFFF"/>
            </w:tcBorders>
            <w:shd w:val="clear" w:color="auto" w:fill="002145"/>
            <w:tcMar>
              <w:top w:w="330" w:type="dxa"/>
              <w:left w:w="380" w:type="dxa"/>
              <w:bottom w:w="330" w:type="dxa"/>
              <w:right w:w="380" w:type="dxa"/>
            </w:tcMar>
          </w:tcPr>
          <w:p w14:paraId="621DC4C0" w14:textId="77777777" w:rsidR="008C4EC9" w:rsidRDefault="00000000">
            <w:pPr>
              <w:spacing w:after="110"/>
            </w:pPr>
            <w:r>
              <w:rPr>
                <w:b/>
                <w:bCs/>
                <w:color w:val="9FB3C8"/>
                <w:spacing w:val="60"/>
                <w:sz w:val="14"/>
                <w:szCs w:val="14"/>
              </w:rPr>
              <w:t>PREPARED BY</w:t>
            </w:r>
          </w:p>
          <w:p w14:paraId="2B11DC95" w14:textId="77777777" w:rsidR="008C4EC9" w:rsidRDefault="00000000">
            <w:r>
              <w:rPr>
                <w:rFonts w:ascii="Libre Baskerville" w:eastAsia="Libre Baskerville" w:hAnsi="Libre Baskerville" w:cs="Libre Baskerville"/>
                <w:color w:val="FFFFFF"/>
                <w:sz w:val="30"/>
                <w:szCs w:val="30"/>
              </w:rPr>
              <w:t xml:space="preserve">[YOUR </w:t>
            </w:r>
            <w:proofErr w:type="gramStart"/>
            <w:r>
              <w:rPr>
                <w:rFonts w:ascii="Libre Baskerville" w:eastAsia="Libre Baskerville" w:hAnsi="Libre Baskerville" w:cs="Libre Baskerville"/>
                <w:color w:val="FFFFFF"/>
                <w:sz w:val="30"/>
                <w:szCs w:val="30"/>
              </w:rPr>
              <w:t>FIRM</w:t>
            </w:r>
            <w:proofErr w:type="gramEnd"/>
            <w:r>
              <w:rPr>
                <w:rFonts w:ascii="Libre Baskerville" w:eastAsia="Libre Baskerville" w:hAnsi="Libre Baskerville" w:cs="Libre Baskerville"/>
                <w:color w:val="FFFFFF"/>
                <w:sz w:val="30"/>
                <w:szCs w:val="30"/>
              </w:rPr>
              <w:t xml:space="preserve"> NAME]</w:t>
            </w:r>
          </w:p>
          <w:p w14:paraId="67480A02" w14:textId="77777777" w:rsidR="008C4EC9" w:rsidRDefault="00000000">
            <w:pPr>
              <w:spacing w:before="130"/>
            </w:pPr>
            <w:r>
              <w:rPr>
                <w:color w:val="AEC0D2"/>
                <w:sz w:val="18"/>
                <w:szCs w:val="18"/>
              </w:rPr>
              <w:t xml:space="preserve">Roughly twenty </w:t>
            </w:r>
            <w:proofErr w:type="gramStart"/>
            <w:r>
              <w:rPr>
                <w:color w:val="AEC0D2"/>
                <w:sz w:val="18"/>
                <w:szCs w:val="18"/>
              </w:rPr>
              <w:t>minutes  ·</w:t>
            </w:r>
            <w:proofErr w:type="gramEnd"/>
            <w:r>
              <w:rPr>
                <w:color w:val="AEC0D2"/>
                <w:sz w:val="18"/>
                <w:szCs w:val="18"/>
              </w:rPr>
              <w:t xml:space="preserve">  </w:t>
            </w:r>
            <w:proofErr w:type="gramStart"/>
            <w:r>
              <w:rPr>
                <w:color w:val="AEC0D2"/>
                <w:sz w:val="18"/>
                <w:szCs w:val="18"/>
              </w:rPr>
              <w:t>Confidential  ·</w:t>
            </w:r>
            <w:proofErr w:type="gramEnd"/>
            <w:r>
              <w:rPr>
                <w:color w:val="AEC0D2"/>
                <w:sz w:val="18"/>
                <w:szCs w:val="18"/>
              </w:rPr>
              <w:t xml:space="preserve">  Nothing to submit</w:t>
            </w:r>
          </w:p>
        </w:tc>
      </w:tr>
    </w:tbl>
    <w:p w14:paraId="200EEDE2" w14:textId="77777777" w:rsidR="008C4EC9" w:rsidRDefault="008C4EC9">
      <w:pPr>
        <w:sectPr w:rsidR="008C4EC9">
          <w:pgSz w:w="12240" w:h="15840"/>
          <w:pgMar w:top="1440" w:right="1656" w:bottom="1300" w:left="1656" w:header="720" w:footer="720" w:gutter="0"/>
          <w:cols w:space="720"/>
          <w:docGrid w:linePitch="360"/>
        </w:sectPr>
      </w:pPr>
    </w:p>
    <w:p w14:paraId="77C8C240" w14:textId="77777777" w:rsidR="008C4EC9" w:rsidRDefault="00000000">
      <w:pPr>
        <w:keepNext/>
        <w:keepLines/>
        <w:spacing w:after="90"/>
      </w:pPr>
      <w:r>
        <w:rPr>
          <w:noProof/>
        </w:rPr>
        <w:lastRenderedPageBreak/>
        <w:drawing>
          <wp:inline distT="0" distB="0" distL="0" distR="0" wp14:anchorId="2957A1CB" wp14:editId="21E6B0C1">
            <wp:extent cx="142875" cy="85725"/>
            <wp:effectExtent l="0" t="0" r="0" b="0"/>
            <wp:docPr id="1021493590" name="Picture 1021493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42875" cy="85725"/>
                    </a:xfrm>
                    <a:prstGeom prst="rect">
                      <a:avLst/>
                    </a:prstGeom>
                  </pic:spPr>
                </pic:pic>
              </a:graphicData>
            </a:graphic>
          </wp:inline>
        </w:drawing>
      </w:r>
      <w:r>
        <w:rPr>
          <w:b/>
          <w:bCs/>
          <w:color w:val="66C010"/>
          <w:spacing w:val="70"/>
          <w:sz w:val="15"/>
          <w:szCs w:val="15"/>
        </w:rPr>
        <w:t xml:space="preserve">   </w:t>
      </w:r>
    </w:p>
    <w:p w14:paraId="6BD11891" w14:textId="77777777" w:rsidR="008C4EC9" w:rsidRDefault="00000000">
      <w:pPr>
        <w:keepNext/>
        <w:keepLines/>
        <w:pBdr>
          <w:bottom w:val="single" w:sz="6" w:space="0" w:color="002145"/>
        </w:pBdr>
        <w:spacing w:after="170"/>
      </w:pPr>
      <w:r>
        <w:rPr>
          <w:rFonts w:ascii="Libre Baskerville" w:eastAsia="Libre Baskerville" w:hAnsi="Libre Baskerville" w:cs="Libre Baskerville"/>
          <w:color w:val="002145"/>
          <w:sz w:val="38"/>
          <w:szCs w:val="38"/>
        </w:rPr>
        <w:t>Before you begin</w:t>
      </w:r>
    </w:p>
    <w:p w14:paraId="4FA87487" w14:textId="77777777" w:rsidR="008C4EC9" w:rsidRDefault="00000000">
      <w:pPr>
        <w:spacing w:after="200" w:line="340" w:lineRule="auto"/>
      </w:pPr>
      <w:r>
        <w:rPr>
          <w:sz w:val="22"/>
          <w:szCs w:val="22"/>
        </w:rPr>
        <w:t>This assessment helps you evaluate how prepared your business is for a sale — whether that sale is imminent or a decade away. It is not a test. There is no passing score, and a low result does not mean you have a bad business.</w:t>
      </w:r>
    </w:p>
    <w:p w14:paraId="0C8B30A5" w14:textId="77777777" w:rsidR="008C4EC9" w:rsidRDefault="00000000">
      <w:pPr>
        <w:spacing w:after="200" w:line="340" w:lineRule="auto"/>
      </w:pPr>
      <w:r>
        <w:rPr>
          <w:sz w:val="22"/>
          <w:szCs w:val="22"/>
        </w:rPr>
        <w:t>What it gives you is clarity: the strengths worth leading with, and the gaps that quietly affect value, deal structure, and timing long before anyone makes an offer.</w:t>
      </w:r>
    </w:p>
    <w:p w14:paraId="52D5D600" w14:textId="77777777" w:rsidR="008C4EC9" w:rsidRDefault="008C4EC9">
      <w:pPr>
        <w:spacing w:after="120"/>
      </w:pPr>
    </w:p>
    <w:tbl>
      <w:tblPr>
        <w:tblW w:w="892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8928"/>
      </w:tblGrid>
      <w:tr w:rsidR="008C4EC9" w14:paraId="4604229E" w14:textId="77777777">
        <w:trPr>
          <w:cantSplit/>
        </w:trPr>
        <w:tc>
          <w:tcPr>
            <w:tcW w:w="8928" w:type="dxa"/>
            <w:tcBorders>
              <w:top w:val="none" w:sz="0" w:space="0" w:color="FFFFFF"/>
              <w:left w:val="single" w:sz="18" w:space="0" w:color="66C010"/>
              <w:bottom w:val="none" w:sz="0" w:space="0" w:color="FFFFFF"/>
              <w:right w:val="none" w:sz="0" w:space="0" w:color="FFFFFF"/>
            </w:tcBorders>
            <w:shd w:val="clear" w:color="auto" w:fill="EEECE3"/>
            <w:tcMar>
              <w:top w:w="240" w:type="dxa"/>
              <w:left w:w="330" w:type="dxa"/>
              <w:bottom w:w="240" w:type="dxa"/>
              <w:right w:w="330" w:type="dxa"/>
            </w:tcMar>
          </w:tcPr>
          <w:p w14:paraId="707F9058" w14:textId="77777777" w:rsidR="008C4EC9" w:rsidRDefault="00000000">
            <w:pPr>
              <w:spacing w:after="90"/>
            </w:pPr>
            <w:r>
              <w:rPr>
                <w:b/>
                <w:bCs/>
                <w:color w:val="002145"/>
                <w:spacing w:val="60"/>
                <w:sz w:val="14"/>
                <w:szCs w:val="14"/>
              </w:rPr>
              <w:t>THE ONLY RULE</w:t>
            </w:r>
          </w:p>
          <w:p w14:paraId="68D171B5" w14:textId="77777777" w:rsidR="008C4EC9" w:rsidRDefault="00000000">
            <w:r>
              <w:t xml:space="preserve">Answer based on where the business </w:t>
            </w:r>
            <w:proofErr w:type="gramStart"/>
            <w:r>
              <w:t>actually is</w:t>
            </w:r>
            <w:proofErr w:type="gramEnd"/>
            <w:r>
              <w:t xml:space="preserve"> today — not where you intend it to be, and not where it would be if you had another quarter. An honest 2 is far more useful to you than an aspirational 4.</w:t>
            </w:r>
          </w:p>
        </w:tc>
      </w:tr>
    </w:tbl>
    <w:p w14:paraId="27B0D686" w14:textId="77777777" w:rsidR="008C4EC9" w:rsidRDefault="008C4EC9">
      <w:pPr>
        <w:spacing w:after="200"/>
      </w:pPr>
    </w:p>
    <w:p w14:paraId="4622A553" w14:textId="77777777" w:rsidR="008C4EC9" w:rsidRDefault="00000000">
      <w:pPr>
        <w:keepNext/>
        <w:keepLines/>
        <w:spacing w:before="280" w:after="120"/>
      </w:pPr>
      <w:r>
        <w:rPr>
          <w:b/>
          <w:bCs/>
          <w:color w:val="002145"/>
          <w:spacing w:val="50"/>
          <w:sz w:val="16"/>
          <w:szCs w:val="16"/>
        </w:rPr>
        <w:t>HOW TO SCORE</w:t>
      </w:r>
    </w:p>
    <w:p w14:paraId="3A2D4867" w14:textId="77777777" w:rsidR="008C4EC9" w:rsidRDefault="00000000">
      <w:pPr>
        <w:spacing w:after="200"/>
      </w:pPr>
      <w:r>
        <w:t>Rate each statement from 1 to 5. Add up each section, then carry the six subtotals to the tally sheet at the end.</w:t>
      </w:r>
    </w:p>
    <w:p w14:paraId="763F7CCB" w14:textId="77777777" w:rsidR="008C4EC9" w:rsidRDefault="008C4EC9">
      <w:pPr>
        <w:spacing w:after="80"/>
      </w:pPr>
    </w:p>
    <w:tbl>
      <w:tblPr>
        <w:tblW w:w="892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786"/>
        <w:gridCol w:w="1786"/>
        <w:gridCol w:w="1786"/>
        <w:gridCol w:w="1786"/>
        <w:gridCol w:w="1784"/>
      </w:tblGrid>
      <w:tr w:rsidR="008C4EC9" w14:paraId="59F6C0D8" w14:textId="77777777">
        <w:trPr>
          <w:cantSplit/>
        </w:trPr>
        <w:tc>
          <w:tcPr>
            <w:tcW w:w="1786" w:type="dxa"/>
            <w:tcBorders>
              <w:top w:val="none" w:sz="0" w:space="0" w:color="FFFFFF"/>
              <w:left w:val="none" w:sz="0" w:space="0" w:color="FFFFFF"/>
              <w:bottom w:val="none" w:sz="0" w:space="0" w:color="FFFFFF"/>
              <w:right w:val="none" w:sz="0" w:space="0" w:color="FFFFFF"/>
            </w:tcBorders>
            <w:shd w:val="clear" w:color="auto" w:fill="002145"/>
            <w:tcMar>
              <w:top w:w="260" w:type="dxa"/>
              <w:left w:w="300" w:type="dxa"/>
              <w:bottom w:w="260" w:type="dxa"/>
              <w:right w:w="170" w:type="dxa"/>
            </w:tcMar>
          </w:tcPr>
          <w:p w14:paraId="7CA36EBB" w14:textId="77777777" w:rsidR="008C4EC9" w:rsidRDefault="00000000">
            <w:pPr>
              <w:spacing w:after="80"/>
            </w:pPr>
            <w:r>
              <w:rPr>
                <w:rFonts w:ascii="Libre Baskerville" w:eastAsia="Libre Baskerville" w:hAnsi="Libre Baskerville" w:cs="Libre Baskerville"/>
                <w:color w:val="66C010"/>
                <w:sz w:val="34"/>
                <w:szCs w:val="34"/>
              </w:rPr>
              <w:t>1</w:t>
            </w:r>
          </w:p>
          <w:p w14:paraId="24DBE6DC" w14:textId="77777777" w:rsidR="008C4EC9" w:rsidRDefault="00000000">
            <w:pPr>
              <w:spacing w:line="260" w:lineRule="auto"/>
            </w:pPr>
            <w:r>
              <w:rPr>
                <w:color w:val="C3D0DC"/>
                <w:sz w:val="16"/>
                <w:szCs w:val="16"/>
              </w:rPr>
              <w:t>Not in place</w:t>
            </w:r>
          </w:p>
        </w:tc>
        <w:tc>
          <w:tcPr>
            <w:tcW w:w="1786" w:type="dxa"/>
            <w:tcBorders>
              <w:top w:val="none" w:sz="0" w:space="0" w:color="FFFFFF"/>
              <w:left w:val="none" w:sz="0" w:space="0" w:color="FFFFFF"/>
              <w:bottom w:val="none" w:sz="0" w:space="0" w:color="FFFFFF"/>
              <w:right w:val="none" w:sz="0" w:space="0" w:color="FFFFFF"/>
            </w:tcBorders>
            <w:shd w:val="clear" w:color="auto" w:fill="002145"/>
            <w:tcMar>
              <w:top w:w="260" w:type="dxa"/>
              <w:left w:w="170" w:type="dxa"/>
              <w:bottom w:w="260" w:type="dxa"/>
              <w:right w:w="170" w:type="dxa"/>
            </w:tcMar>
          </w:tcPr>
          <w:p w14:paraId="23344131" w14:textId="77777777" w:rsidR="008C4EC9" w:rsidRDefault="00000000">
            <w:pPr>
              <w:spacing w:after="80"/>
            </w:pPr>
            <w:r>
              <w:rPr>
                <w:rFonts w:ascii="Libre Baskerville" w:eastAsia="Libre Baskerville" w:hAnsi="Libre Baskerville" w:cs="Libre Baskerville"/>
                <w:color w:val="66C010"/>
                <w:sz w:val="34"/>
                <w:szCs w:val="34"/>
              </w:rPr>
              <w:t>2</w:t>
            </w:r>
          </w:p>
          <w:p w14:paraId="26B5C247" w14:textId="77777777" w:rsidR="008C4EC9" w:rsidRDefault="00000000">
            <w:pPr>
              <w:spacing w:line="260" w:lineRule="auto"/>
            </w:pPr>
            <w:r>
              <w:rPr>
                <w:color w:val="C3D0DC"/>
                <w:sz w:val="16"/>
                <w:szCs w:val="16"/>
              </w:rPr>
              <w:t>Significant gaps</w:t>
            </w:r>
          </w:p>
        </w:tc>
        <w:tc>
          <w:tcPr>
            <w:tcW w:w="1786" w:type="dxa"/>
            <w:tcBorders>
              <w:top w:val="none" w:sz="0" w:space="0" w:color="FFFFFF"/>
              <w:left w:val="none" w:sz="0" w:space="0" w:color="FFFFFF"/>
              <w:bottom w:val="none" w:sz="0" w:space="0" w:color="FFFFFF"/>
              <w:right w:val="none" w:sz="0" w:space="0" w:color="FFFFFF"/>
            </w:tcBorders>
            <w:shd w:val="clear" w:color="auto" w:fill="002145"/>
            <w:tcMar>
              <w:top w:w="260" w:type="dxa"/>
              <w:left w:w="170" w:type="dxa"/>
              <w:bottom w:w="260" w:type="dxa"/>
              <w:right w:w="170" w:type="dxa"/>
            </w:tcMar>
          </w:tcPr>
          <w:p w14:paraId="25EAF097" w14:textId="77777777" w:rsidR="008C4EC9" w:rsidRDefault="00000000">
            <w:pPr>
              <w:spacing w:after="80"/>
            </w:pPr>
            <w:r>
              <w:rPr>
                <w:rFonts w:ascii="Libre Baskerville" w:eastAsia="Libre Baskerville" w:hAnsi="Libre Baskerville" w:cs="Libre Baskerville"/>
                <w:color w:val="66C010"/>
                <w:sz w:val="34"/>
                <w:szCs w:val="34"/>
              </w:rPr>
              <w:t>3</w:t>
            </w:r>
          </w:p>
          <w:p w14:paraId="411C9FAE" w14:textId="77777777" w:rsidR="008C4EC9" w:rsidRDefault="00000000">
            <w:pPr>
              <w:spacing w:line="260" w:lineRule="auto"/>
            </w:pPr>
            <w:r>
              <w:rPr>
                <w:color w:val="C3D0DC"/>
                <w:sz w:val="16"/>
                <w:szCs w:val="16"/>
              </w:rPr>
              <w:t>Partially in place</w:t>
            </w:r>
          </w:p>
        </w:tc>
        <w:tc>
          <w:tcPr>
            <w:tcW w:w="1786" w:type="dxa"/>
            <w:tcBorders>
              <w:top w:val="none" w:sz="0" w:space="0" w:color="FFFFFF"/>
              <w:left w:val="none" w:sz="0" w:space="0" w:color="FFFFFF"/>
              <w:bottom w:val="none" w:sz="0" w:space="0" w:color="FFFFFF"/>
              <w:right w:val="none" w:sz="0" w:space="0" w:color="FFFFFF"/>
            </w:tcBorders>
            <w:shd w:val="clear" w:color="auto" w:fill="002145"/>
            <w:tcMar>
              <w:top w:w="260" w:type="dxa"/>
              <w:left w:w="170" w:type="dxa"/>
              <w:bottom w:w="260" w:type="dxa"/>
              <w:right w:w="170" w:type="dxa"/>
            </w:tcMar>
          </w:tcPr>
          <w:p w14:paraId="0226B35A" w14:textId="77777777" w:rsidR="008C4EC9" w:rsidRDefault="00000000">
            <w:pPr>
              <w:spacing w:after="80"/>
            </w:pPr>
            <w:r>
              <w:rPr>
                <w:rFonts w:ascii="Libre Baskerville" w:eastAsia="Libre Baskerville" w:hAnsi="Libre Baskerville" w:cs="Libre Baskerville"/>
                <w:color w:val="66C010"/>
                <w:sz w:val="34"/>
                <w:szCs w:val="34"/>
              </w:rPr>
              <w:t>4</w:t>
            </w:r>
          </w:p>
          <w:p w14:paraId="21BB2EB5" w14:textId="77777777" w:rsidR="008C4EC9" w:rsidRDefault="00000000">
            <w:pPr>
              <w:spacing w:line="260" w:lineRule="auto"/>
            </w:pPr>
            <w:r>
              <w:rPr>
                <w:color w:val="C3D0DC"/>
                <w:sz w:val="16"/>
                <w:szCs w:val="16"/>
              </w:rPr>
              <w:t>Minor gaps</w:t>
            </w:r>
          </w:p>
        </w:tc>
        <w:tc>
          <w:tcPr>
            <w:tcW w:w="1784" w:type="dxa"/>
            <w:tcBorders>
              <w:top w:val="none" w:sz="0" w:space="0" w:color="FFFFFF"/>
              <w:left w:val="none" w:sz="0" w:space="0" w:color="FFFFFF"/>
              <w:bottom w:val="none" w:sz="0" w:space="0" w:color="FFFFFF"/>
              <w:right w:val="none" w:sz="0" w:space="0" w:color="FFFFFF"/>
            </w:tcBorders>
            <w:shd w:val="clear" w:color="auto" w:fill="002145"/>
            <w:tcMar>
              <w:top w:w="260" w:type="dxa"/>
              <w:left w:w="170" w:type="dxa"/>
              <w:bottom w:w="260" w:type="dxa"/>
              <w:right w:w="170" w:type="dxa"/>
            </w:tcMar>
          </w:tcPr>
          <w:p w14:paraId="24FB9346" w14:textId="77777777" w:rsidR="008C4EC9" w:rsidRDefault="00000000">
            <w:pPr>
              <w:spacing w:after="80"/>
            </w:pPr>
            <w:r>
              <w:rPr>
                <w:rFonts w:ascii="Libre Baskerville" w:eastAsia="Libre Baskerville" w:hAnsi="Libre Baskerville" w:cs="Libre Baskerville"/>
                <w:color w:val="66C010"/>
                <w:sz w:val="34"/>
                <w:szCs w:val="34"/>
              </w:rPr>
              <w:t>5</w:t>
            </w:r>
          </w:p>
          <w:p w14:paraId="624DB3C7" w14:textId="77777777" w:rsidR="008C4EC9" w:rsidRDefault="00000000">
            <w:pPr>
              <w:spacing w:line="260" w:lineRule="auto"/>
            </w:pPr>
            <w:r>
              <w:rPr>
                <w:color w:val="C3D0DC"/>
                <w:sz w:val="16"/>
                <w:szCs w:val="16"/>
              </w:rPr>
              <w:t>Fully in place</w:t>
            </w:r>
          </w:p>
        </w:tc>
      </w:tr>
    </w:tbl>
    <w:p w14:paraId="6A50F95B" w14:textId="77777777" w:rsidR="008C4EC9" w:rsidRDefault="00000000">
      <w:pPr>
        <w:keepNext/>
        <w:keepLines/>
        <w:pageBreakBefore/>
        <w:spacing w:after="90"/>
      </w:pPr>
      <w:r>
        <w:rPr>
          <w:noProof/>
        </w:rPr>
        <w:lastRenderedPageBreak/>
        <w:drawing>
          <wp:inline distT="0" distB="0" distL="0" distR="0" wp14:anchorId="2A17A4F2" wp14:editId="681FA0AB">
            <wp:extent cx="142875" cy="85725"/>
            <wp:effectExtent l="0" t="0" r="0" b="0"/>
            <wp:docPr id="4781136" name="Picture 4781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42875" cy="85725"/>
                    </a:xfrm>
                    <a:prstGeom prst="rect">
                      <a:avLst/>
                    </a:prstGeom>
                  </pic:spPr>
                </pic:pic>
              </a:graphicData>
            </a:graphic>
          </wp:inline>
        </w:drawing>
      </w:r>
      <w:r>
        <w:rPr>
          <w:b/>
          <w:bCs/>
          <w:color w:val="66C010"/>
          <w:spacing w:val="70"/>
          <w:sz w:val="15"/>
          <w:szCs w:val="15"/>
        </w:rPr>
        <w:t xml:space="preserve">   SECTION 01</w:t>
      </w:r>
    </w:p>
    <w:p w14:paraId="3F7AFE90" w14:textId="77777777" w:rsidR="008C4EC9" w:rsidRDefault="00000000">
      <w:pPr>
        <w:keepNext/>
        <w:keepLines/>
        <w:pBdr>
          <w:bottom w:val="single" w:sz="6" w:space="0" w:color="002145"/>
        </w:pBdr>
        <w:spacing w:after="170"/>
      </w:pPr>
      <w:r>
        <w:rPr>
          <w:rFonts w:ascii="Libre Baskerville" w:eastAsia="Libre Baskerville" w:hAnsi="Libre Baskerville" w:cs="Libre Baskerville"/>
          <w:color w:val="002145"/>
          <w:sz w:val="38"/>
          <w:szCs w:val="38"/>
        </w:rPr>
        <w:t>Personal Readiness</w:t>
      </w:r>
    </w:p>
    <w:p w14:paraId="6C84A05E" w14:textId="77777777" w:rsidR="008C4EC9" w:rsidRDefault="00000000">
      <w:pPr>
        <w:spacing w:after="300" w:line="360" w:lineRule="auto"/>
      </w:pPr>
      <w:r>
        <w:rPr>
          <w:color w:val="6E747C"/>
          <w:sz w:val="23"/>
          <w:szCs w:val="23"/>
        </w:rPr>
        <w:t>Even a well-run business struggles to sell when the owner is not personally ready. This is the section owners are most tempted to skim. It is the one that derails the most deals.</w:t>
      </w:r>
    </w:p>
    <w:tbl>
      <w:tblPr>
        <w:tblW w:w="8928" w:type="dxa"/>
        <w:tblBorders>
          <w:top w:val="single" w:sz="4" w:space="0" w:color="D9D9D9"/>
          <w:left w:val="none" w:sz="0" w:space="0" w:color="FFFFFF"/>
          <w:bottom w:val="single" w:sz="4" w:space="0" w:color="D9D9D9"/>
          <w:right w:val="none" w:sz="0" w:space="0" w:color="FFFFFF"/>
          <w:insideH w:val="single" w:sz="4" w:space="0" w:color="D9D9D9"/>
          <w:insideV w:val="single" w:sz="4" w:space="0" w:color="D9D9D9"/>
        </w:tblBorders>
        <w:tblCellMar>
          <w:left w:w="10" w:type="dxa"/>
          <w:right w:w="10" w:type="dxa"/>
        </w:tblCellMar>
        <w:tblLook w:val="04A0" w:firstRow="1" w:lastRow="0" w:firstColumn="1" w:lastColumn="0" w:noHBand="0" w:noVBand="1"/>
      </w:tblPr>
      <w:tblGrid>
        <w:gridCol w:w="5178"/>
        <w:gridCol w:w="750"/>
        <w:gridCol w:w="750"/>
        <w:gridCol w:w="750"/>
        <w:gridCol w:w="750"/>
        <w:gridCol w:w="750"/>
      </w:tblGrid>
      <w:tr w:rsidR="008C4EC9" w14:paraId="1EC0A9FC" w14:textId="77777777">
        <w:trPr>
          <w:tblHeader/>
        </w:trPr>
        <w:tc>
          <w:tcPr>
            <w:tcW w:w="5178" w:type="dxa"/>
            <w:tcBorders>
              <w:top w:val="none" w:sz="0" w:space="0" w:color="FFFFFF"/>
              <w:left w:val="none" w:sz="0" w:space="0" w:color="FFFFFF"/>
              <w:bottom w:val="none" w:sz="0" w:space="0" w:color="FFFFFF"/>
              <w:right w:val="none" w:sz="0" w:space="0" w:color="FFFFFF"/>
            </w:tcBorders>
            <w:shd w:val="clear" w:color="auto" w:fill="002145"/>
            <w:tcMar>
              <w:top w:w="150" w:type="dxa"/>
              <w:left w:w="200" w:type="dxa"/>
              <w:bottom w:w="150" w:type="dxa"/>
              <w:right w:w="120" w:type="dxa"/>
            </w:tcMar>
          </w:tcPr>
          <w:p w14:paraId="37092FFC" w14:textId="77777777" w:rsidR="008C4EC9" w:rsidRDefault="00000000">
            <w:r>
              <w:rPr>
                <w:b/>
                <w:bCs/>
                <w:color w:val="FFFFFF"/>
                <w:spacing w:val="50"/>
                <w:sz w:val="14"/>
                <w:szCs w:val="14"/>
              </w:rPr>
              <w:t>STATEMENT</w:t>
            </w:r>
          </w:p>
        </w:tc>
        <w:tc>
          <w:tcPr>
            <w:tcW w:w="750" w:type="dxa"/>
            <w:tcBorders>
              <w:top w:val="none" w:sz="0" w:space="0" w:color="FFFFFF"/>
              <w:left w:val="none" w:sz="0" w:space="0" w:color="FFFFFF"/>
              <w:bottom w:val="none" w:sz="0" w:space="0" w:color="FFFFFF"/>
              <w:right w:val="none" w:sz="0" w:space="0" w:color="FFFFFF"/>
            </w:tcBorders>
            <w:shd w:val="clear" w:color="auto" w:fill="002145"/>
            <w:tcMar>
              <w:top w:w="150" w:type="dxa"/>
              <w:left w:w="60" w:type="dxa"/>
              <w:bottom w:w="150" w:type="dxa"/>
              <w:right w:w="60" w:type="dxa"/>
            </w:tcMar>
          </w:tcPr>
          <w:p w14:paraId="7682975B" w14:textId="77777777" w:rsidR="008C4EC9" w:rsidRDefault="00000000">
            <w:pPr>
              <w:jc w:val="center"/>
            </w:pPr>
            <w:r>
              <w:rPr>
                <w:b/>
                <w:bCs/>
                <w:color w:val="FFFFFF"/>
                <w:sz w:val="15"/>
                <w:szCs w:val="15"/>
              </w:rPr>
              <w:t>1</w:t>
            </w:r>
          </w:p>
        </w:tc>
        <w:tc>
          <w:tcPr>
            <w:tcW w:w="750" w:type="dxa"/>
            <w:tcBorders>
              <w:top w:val="none" w:sz="0" w:space="0" w:color="FFFFFF"/>
              <w:left w:val="none" w:sz="0" w:space="0" w:color="FFFFFF"/>
              <w:bottom w:val="none" w:sz="0" w:space="0" w:color="FFFFFF"/>
              <w:right w:val="none" w:sz="0" w:space="0" w:color="FFFFFF"/>
            </w:tcBorders>
            <w:shd w:val="clear" w:color="auto" w:fill="002145"/>
            <w:tcMar>
              <w:top w:w="150" w:type="dxa"/>
              <w:left w:w="60" w:type="dxa"/>
              <w:bottom w:w="150" w:type="dxa"/>
              <w:right w:w="60" w:type="dxa"/>
            </w:tcMar>
          </w:tcPr>
          <w:p w14:paraId="0AF582D6" w14:textId="77777777" w:rsidR="008C4EC9" w:rsidRDefault="00000000">
            <w:pPr>
              <w:jc w:val="center"/>
            </w:pPr>
            <w:r>
              <w:rPr>
                <w:b/>
                <w:bCs/>
                <w:color w:val="FFFFFF"/>
                <w:sz w:val="15"/>
                <w:szCs w:val="15"/>
              </w:rPr>
              <w:t>2</w:t>
            </w:r>
          </w:p>
        </w:tc>
        <w:tc>
          <w:tcPr>
            <w:tcW w:w="750" w:type="dxa"/>
            <w:tcBorders>
              <w:top w:val="none" w:sz="0" w:space="0" w:color="FFFFFF"/>
              <w:left w:val="none" w:sz="0" w:space="0" w:color="FFFFFF"/>
              <w:bottom w:val="none" w:sz="0" w:space="0" w:color="FFFFFF"/>
              <w:right w:val="none" w:sz="0" w:space="0" w:color="FFFFFF"/>
            </w:tcBorders>
            <w:shd w:val="clear" w:color="auto" w:fill="002145"/>
            <w:tcMar>
              <w:top w:w="150" w:type="dxa"/>
              <w:left w:w="60" w:type="dxa"/>
              <w:bottom w:w="150" w:type="dxa"/>
              <w:right w:w="60" w:type="dxa"/>
            </w:tcMar>
          </w:tcPr>
          <w:p w14:paraId="07A8FA20" w14:textId="77777777" w:rsidR="008C4EC9" w:rsidRDefault="00000000">
            <w:pPr>
              <w:jc w:val="center"/>
            </w:pPr>
            <w:r>
              <w:rPr>
                <w:b/>
                <w:bCs/>
                <w:color w:val="FFFFFF"/>
                <w:sz w:val="15"/>
                <w:szCs w:val="15"/>
              </w:rPr>
              <w:t>3</w:t>
            </w:r>
          </w:p>
        </w:tc>
        <w:tc>
          <w:tcPr>
            <w:tcW w:w="750" w:type="dxa"/>
            <w:tcBorders>
              <w:top w:val="none" w:sz="0" w:space="0" w:color="FFFFFF"/>
              <w:left w:val="none" w:sz="0" w:space="0" w:color="FFFFFF"/>
              <w:bottom w:val="none" w:sz="0" w:space="0" w:color="FFFFFF"/>
              <w:right w:val="none" w:sz="0" w:space="0" w:color="FFFFFF"/>
            </w:tcBorders>
            <w:shd w:val="clear" w:color="auto" w:fill="002145"/>
            <w:tcMar>
              <w:top w:w="150" w:type="dxa"/>
              <w:left w:w="60" w:type="dxa"/>
              <w:bottom w:w="150" w:type="dxa"/>
              <w:right w:w="60" w:type="dxa"/>
            </w:tcMar>
          </w:tcPr>
          <w:p w14:paraId="789061CE" w14:textId="77777777" w:rsidR="008C4EC9" w:rsidRDefault="00000000">
            <w:pPr>
              <w:jc w:val="center"/>
            </w:pPr>
            <w:r>
              <w:rPr>
                <w:b/>
                <w:bCs/>
                <w:color w:val="FFFFFF"/>
                <w:sz w:val="15"/>
                <w:szCs w:val="15"/>
              </w:rPr>
              <w:t>4</w:t>
            </w:r>
          </w:p>
        </w:tc>
        <w:tc>
          <w:tcPr>
            <w:tcW w:w="750" w:type="dxa"/>
            <w:tcBorders>
              <w:top w:val="none" w:sz="0" w:space="0" w:color="FFFFFF"/>
              <w:left w:val="none" w:sz="0" w:space="0" w:color="FFFFFF"/>
              <w:bottom w:val="none" w:sz="0" w:space="0" w:color="FFFFFF"/>
              <w:right w:val="none" w:sz="0" w:space="0" w:color="FFFFFF"/>
            </w:tcBorders>
            <w:shd w:val="clear" w:color="auto" w:fill="002145"/>
            <w:tcMar>
              <w:top w:w="150" w:type="dxa"/>
              <w:left w:w="60" w:type="dxa"/>
              <w:bottom w:w="150" w:type="dxa"/>
              <w:right w:w="60" w:type="dxa"/>
            </w:tcMar>
          </w:tcPr>
          <w:p w14:paraId="56052747" w14:textId="77777777" w:rsidR="008C4EC9" w:rsidRDefault="00000000">
            <w:pPr>
              <w:jc w:val="center"/>
            </w:pPr>
            <w:r>
              <w:rPr>
                <w:b/>
                <w:bCs/>
                <w:color w:val="FFFFFF"/>
                <w:sz w:val="15"/>
                <w:szCs w:val="15"/>
              </w:rPr>
              <w:t>5</w:t>
            </w:r>
          </w:p>
        </w:tc>
      </w:tr>
      <w:tr w:rsidR="008C4EC9" w14:paraId="5DE2294F" w14:textId="77777777">
        <w:trPr>
          <w:cantSplit/>
          <w:trHeight w:val="460"/>
        </w:trPr>
        <w:tc>
          <w:tcPr>
            <w:tcW w:w="5178" w:type="dxa"/>
            <w:tcBorders>
              <w:top w:val="none" w:sz="0" w:space="0" w:color="FFFFFF"/>
              <w:left w:val="none" w:sz="0" w:space="0" w:color="FFFFFF"/>
              <w:bottom w:val="none" w:sz="0" w:space="0" w:color="FFFFFF"/>
              <w:right w:val="none" w:sz="0" w:space="0" w:color="FFFFFF"/>
            </w:tcBorders>
            <w:shd w:val="clear" w:color="auto" w:fill="FFFFFF"/>
            <w:tcMar>
              <w:top w:w="140" w:type="dxa"/>
              <w:left w:w="200" w:type="dxa"/>
              <w:bottom w:w="140" w:type="dxa"/>
              <w:right w:w="160" w:type="dxa"/>
            </w:tcMar>
            <w:vAlign w:val="center"/>
          </w:tcPr>
          <w:p w14:paraId="6045DE32" w14:textId="77777777" w:rsidR="008C4EC9" w:rsidRDefault="00000000">
            <w:pPr>
              <w:spacing w:line="300" w:lineRule="auto"/>
            </w:pPr>
            <w:r>
              <w:rPr>
                <w:sz w:val="20"/>
                <w:szCs w:val="20"/>
              </w:rPr>
              <w:t>I am clear on why I want to sell my business.</w:t>
            </w:r>
          </w:p>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736A0019"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4492BA6A"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4C064D99"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28DBBF4D"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1146A2D9" w14:textId="77777777" w:rsidR="008C4EC9" w:rsidRDefault="008C4EC9"/>
        </w:tc>
      </w:tr>
      <w:tr w:rsidR="008C4EC9" w14:paraId="236E6E48" w14:textId="77777777">
        <w:trPr>
          <w:cantSplit/>
          <w:trHeight w:val="460"/>
        </w:trPr>
        <w:tc>
          <w:tcPr>
            <w:tcW w:w="5178" w:type="dxa"/>
            <w:tcBorders>
              <w:top w:val="none" w:sz="0" w:space="0" w:color="FFFFFF"/>
              <w:left w:val="none" w:sz="0" w:space="0" w:color="FFFFFF"/>
              <w:bottom w:val="none" w:sz="0" w:space="0" w:color="FFFFFF"/>
              <w:right w:val="none" w:sz="0" w:space="0" w:color="FFFFFF"/>
            </w:tcBorders>
            <w:shd w:val="clear" w:color="auto" w:fill="F4F3EE"/>
            <w:tcMar>
              <w:top w:w="140" w:type="dxa"/>
              <w:left w:w="200" w:type="dxa"/>
              <w:bottom w:w="140" w:type="dxa"/>
              <w:right w:w="160" w:type="dxa"/>
            </w:tcMar>
            <w:vAlign w:val="center"/>
          </w:tcPr>
          <w:p w14:paraId="4857AAAB" w14:textId="77777777" w:rsidR="008C4EC9" w:rsidRDefault="00000000">
            <w:pPr>
              <w:spacing w:line="300" w:lineRule="auto"/>
            </w:pPr>
            <w:r>
              <w:rPr>
                <w:sz w:val="20"/>
                <w:szCs w:val="20"/>
              </w:rPr>
              <w:t>I have a clear vision for what life looks like after the sale.</w:t>
            </w:r>
          </w:p>
        </w:tc>
        <w:tc>
          <w:tcPr>
            <w:tcW w:w="750" w:type="dxa"/>
            <w:tcBorders>
              <w:top w:val="none" w:sz="0" w:space="0" w:color="FFFFFF"/>
              <w:left w:val="none" w:sz="0" w:space="0" w:color="FFFFFF"/>
              <w:bottom w:val="none" w:sz="0" w:space="0" w:color="FFFFFF"/>
              <w:right w:val="none" w:sz="0" w:space="0" w:color="FFFFFF"/>
            </w:tcBorders>
            <w:shd w:val="clear" w:color="auto" w:fill="F4F3EE"/>
            <w:tcMar>
              <w:top w:w="140" w:type="dxa"/>
              <w:left w:w="60" w:type="dxa"/>
              <w:bottom w:w="140" w:type="dxa"/>
              <w:right w:w="60" w:type="dxa"/>
            </w:tcMar>
          </w:tcPr>
          <w:p w14:paraId="663B3C55"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4F3EE"/>
            <w:tcMar>
              <w:top w:w="140" w:type="dxa"/>
              <w:left w:w="60" w:type="dxa"/>
              <w:bottom w:w="140" w:type="dxa"/>
              <w:right w:w="60" w:type="dxa"/>
            </w:tcMar>
          </w:tcPr>
          <w:p w14:paraId="09867D65"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4F3EE"/>
            <w:tcMar>
              <w:top w:w="140" w:type="dxa"/>
              <w:left w:w="60" w:type="dxa"/>
              <w:bottom w:w="140" w:type="dxa"/>
              <w:right w:w="60" w:type="dxa"/>
            </w:tcMar>
          </w:tcPr>
          <w:p w14:paraId="0785507B"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4F3EE"/>
            <w:tcMar>
              <w:top w:w="140" w:type="dxa"/>
              <w:left w:w="60" w:type="dxa"/>
              <w:bottom w:w="140" w:type="dxa"/>
              <w:right w:w="60" w:type="dxa"/>
            </w:tcMar>
          </w:tcPr>
          <w:p w14:paraId="206D286C"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4F3EE"/>
            <w:tcMar>
              <w:top w:w="140" w:type="dxa"/>
              <w:left w:w="60" w:type="dxa"/>
              <w:bottom w:w="140" w:type="dxa"/>
              <w:right w:w="60" w:type="dxa"/>
            </w:tcMar>
          </w:tcPr>
          <w:p w14:paraId="16B47162" w14:textId="77777777" w:rsidR="008C4EC9" w:rsidRDefault="008C4EC9"/>
        </w:tc>
      </w:tr>
      <w:tr w:rsidR="008C4EC9" w14:paraId="0B1D54E5" w14:textId="77777777">
        <w:trPr>
          <w:cantSplit/>
          <w:trHeight w:val="460"/>
        </w:trPr>
        <w:tc>
          <w:tcPr>
            <w:tcW w:w="5178" w:type="dxa"/>
            <w:tcBorders>
              <w:top w:val="none" w:sz="0" w:space="0" w:color="FFFFFF"/>
              <w:left w:val="none" w:sz="0" w:space="0" w:color="FFFFFF"/>
              <w:bottom w:val="none" w:sz="0" w:space="0" w:color="FFFFFF"/>
              <w:right w:val="none" w:sz="0" w:space="0" w:color="FFFFFF"/>
            </w:tcBorders>
            <w:shd w:val="clear" w:color="auto" w:fill="FFFFFF"/>
            <w:tcMar>
              <w:top w:w="140" w:type="dxa"/>
              <w:left w:w="200" w:type="dxa"/>
              <w:bottom w:w="140" w:type="dxa"/>
              <w:right w:w="160" w:type="dxa"/>
            </w:tcMar>
            <w:vAlign w:val="center"/>
          </w:tcPr>
          <w:p w14:paraId="5E89840A" w14:textId="77777777" w:rsidR="008C4EC9" w:rsidRDefault="00000000">
            <w:pPr>
              <w:spacing w:line="300" w:lineRule="auto"/>
            </w:pPr>
            <w:r>
              <w:rPr>
                <w:sz w:val="20"/>
                <w:szCs w:val="20"/>
              </w:rPr>
              <w:t>I am emotionally prepared to let go of day-to-day control.</w:t>
            </w:r>
          </w:p>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5C9B6333"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50398720"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4A01AA2B"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3CEA21C4"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7D1E367D" w14:textId="77777777" w:rsidR="008C4EC9" w:rsidRDefault="008C4EC9"/>
        </w:tc>
      </w:tr>
      <w:tr w:rsidR="008C4EC9" w14:paraId="4CA46C21" w14:textId="77777777">
        <w:trPr>
          <w:cantSplit/>
          <w:trHeight w:val="460"/>
        </w:trPr>
        <w:tc>
          <w:tcPr>
            <w:tcW w:w="5178" w:type="dxa"/>
            <w:tcBorders>
              <w:top w:val="none" w:sz="0" w:space="0" w:color="FFFFFF"/>
              <w:left w:val="none" w:sz="0" w:space="0" w:color="FFFFFF"/>
              <w:bottom w:val="none" w:sz="0" w:space="0" w:color="FFFFFF"/>
              <w:right w:val="none" w:sz="0" w:space="0" w:color="FFFFFF"/>
            </w:tcBorders>
            <w:shd w:val="clear" w:color="auto" w:fill="F4F3EE"/>
            <w:tcMar>
              <w:top w:w="140" w:type="dxa"/>
              <w:left w:w="200" w:type="dxa"/>
              <w:bottom w:w="140" w:type="dxa"/>
              <w:right w:w="160" w:type="dxa"/>
            </w:tcMar>
            <w:vAlign w:val="center"/>
          </w:tcPr>
          <w:p w14:paraId="7F4E95DA" w14:textId="77777777" w:rsidR="008C4EC9" w:rsidRDefault="00000000">
            <w:pPr>
              <w:spacing w:line="300" w:lineRule="auto"/>
            </w:pPr>
            <w:r>
              <w:rPr>
                <w:sz w:val="20"/>
                <w:szCs w:val="20"/>
              </w:rPr>
              <w:t>I have discussed a potential sale with my family or key stakeholders.</w:t>
            </w:r>
          </w:p>
        </w:tc>
        <w:tc>
          <w:tcPr>
            <w:tcW w:w="750" w:type="dxa"/>
            <w:tcBorders>
              <w:top w:val="none" w:sz="0" w:space="0" w:color="FFFFFF"/>
              <w:left w:val="none" w:sz="0" w:space="0" w:color="FFFFFF"/>
              <w:bottom w:val="none" w:sz="0" w:space="0" w:color="FFFFFF"/>
              <w:right w:val="none" w:sz="0" w:space="0" w:color="FFFFFF"/>
            </w:tcBorders>
            <w:shd w:val="clear" w:color="auto" w:fill="F4F3EE"/>
            <w:tcMar>
              <w:top w:w="140" w:type="dxa"/>
              <w:left w:w="60" w:type="dxa"/>
              <w:bottom w:w="140" w:type="dxa"/>
              <w:right w:w="60" w:type="dxa"/>
            </w:tcMar>
          </w:tcPr>
          <w:p w14:paraId="04D7C309"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4F3EE"/>
            <w:tcMar>
              <w:top w:w="140" w:type="dxa"/>
              <w:left w:w="60" w:type="dxa"/>
              <w:bottom w:w="140" w:type="dxa"/>
              <w:right w:w="60" w:type="dxa"/>
            </w:tcMar>
          </w:tcPr>
          <w:p w14:paraId="6461E6E4"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4F3EE"/>
            <w:tcMar>
              <w:top w:w="140" w:type="dxa"/>
              <w:left w:w="60" w:type="dxa"/>
              <w:bottom w:w="140" w:type="dxa"/>
              <w:right w:w="60" w:type="dxa"/>
            </w:tcMar>
          </w:tcPr>
          <w:p w14:paraId="1AE3A2A1"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4F3EE"/>
            <w:tcMar>
              <w:top w:w="140" w:type="dxa"/>
              <w:left w:w="60" w:type="dxa"/>
              <w:bottom w:w="140" w:type="dxa"/>
              <w:right w:w="60" w:type="dxa"/>
            </w:tcMar>
          </w:tcPr>
          <w:p w14:paraId="29E2C040"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4F3EE"/>
            <w:tcMar>
              <w:top w:w="140" w:type="dxa"/>
              <w:left w:w="60" w:type="dxa"/>
              <w:bottom w:w="140" w:type="dxa"/>
              <w:right w:w="60" w:type="dxa"/>
            </w:tcMar>
          </w:tcPr>
          <w:p w14:paraId="7AF60ED8" w14:textId="77777777" w:rsidR="008C4EC9" w:rsidRDefault="008C4EC9"/>
        </w:tc>
      </w:tr>
      <w:tr w:rsidR="008C4EC9" w14:paraId="55405EA6" w14:textId="77777777">
        <w:trPr>
          <w:cantSplit/>
          <w:trHeight w:val="460"/>
        </w:trPr>
        <w:tc>
          <w:tcPr>
            <w:tcW w:w="5178" w:type="dxa"/>
            <w:tcBorders>
              <w:top w:val="none" w:sz="0" w:space="0" w:color="FFFFFF"/>
              <w:left w:val="none" w:sz="0" w:space="0" w:color="FFFFFF"/>
              <w:bottom w:val="none" w:sz="0" w:space="0" w:color="FFFFFF"/>
              <w:right w:val="none" w:sz="0" w:space="0" w:color="FFFFFF"/>
            </w:tcBorders>
            <w:shd w:val="clear" w:color="auto" w:fill="FFFFFF"/>
            <w:tcMar>
              <w:top w:w="140" w:type="dxa"/>
              <w:left w:w="200" w:type="dxa"/>
              <w:bottom w:w="140" w:type="dxa"/>
              <w:right w:w="160" w:type="dxa"/>
            </w:tcMar>
            <w:vAlign w:val="center"/>
          </w:tcPr>
          <w:p w14:paraId="5AD50AF9" w14:textId="77777777" w:rsidR="008C4EC9" w:rsidRDefault="00000000">
            <w:pPr>
              <w:spacing w:line="300" w:lineRule="auto"/>
            </w:pPr>
            <w:r>
              <w:rPr>
                <w:sz w:val="20"/>
                <w:szCs w:val="20"/>
              </w:rPr>
              <w:t>I understand what a successful outcome means to me beyond price.</w:t>
            </w:r>
          </w:p>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3A12DC42"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009895BD"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78B52B41"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59495446"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6D32E9CD" w14:textId="77777777" w:rsidR="008C4EC9" w:rsidRDefault="008C4EC9"/>
        </w:tc>
      </w:tr>
      <w:tr w:rsidR="008C4EC9" w14:paraId="46154A9D" w14:textId="77777777">
        <w:trPr>
          <w:cantSplit/>
          <w:trHeight w:val="440"/>
        </w:trPr>
        <w:tc>
          <w:tcPr>
            <w:tcW w:w="5178" w:type="dxa"/>
            <w:tcBorders>
              <w:top w:val="none" w:sz="0" w:space="0" w:color="FFFFFF"/>
              <w:left w:val="none" w:sz="0" w:space="0" w:color="FFFFFF"/>
              <w:bottom w:val="none" w:sz="0" w:space="0" w:color="FFFFFF"/>
              <w:right w:val="none" w:sz="0" w:space="0" w:color="FFFFFF"/>
            </w:tcBorders>
            <w:shd w:val="clear" w:color="auto" w:fill="EEECE3"/>
            <w:tcMar>
              <w:top w:w="150" w:type="dxa"/>
              <w:left w:w="200" w:type="dxa"/>
              <w:bottom w:w="150" w:type="dxa"/>
              <w:right w:w="160" w:type="dxa"/>
            </w:tcMar>
            <w:vAlign w:val="center"/>
          </w:tcPr>
          <w:p w14:paraId="217BE5D7" w14:textId="77777777" w:rsidR="008C4EC9" w:rsidRDefault="00000000">
            <w:r>
              <w:rPr>
                <w:b/>
                <w:bCs/>
                <w:color w:val="002145"/>
                <w:spacing w:val="50"/>
                <w:sz w:val="14"/>
                <w:szCs w:val="14"/>
              </w:rPr>
              <w:t>SECTION 1 SUBTOTAL</w:t>
            </w:r>
          </w:p>
        </w:tc>
        <w:tc>
          <w:tcPr>
            <w:tcW w:w="3750" w:type="dxa"/>
            <w:gridSpan w:val="5"/>
            <w:tcBorders>
              <w:top w:val="none" w:sz="0" w:space="0" w:color="FFFFFF"/>
              <w:left w:val="none" w:sz="0" w:space="0" w:color="FFFFFF"/>
              <w:bottom w:val="none" w:sz="0" w:space="0" w:color="FFFFFF"/>
              <w:right w:val="none" w:sz="0" w:space="0" w:color="FFFFFF"/>
            </w:tcBorders>
            <w:shd w:val="clear" w:color="auto" w:fill="EEECE3"/>
            <w:tcMar>
              <w:top w:w="150" w:type="dxa"/>
              <w:left w:w="60" w:type="dxa"/>
              <w:bottom w:w="150" w:type="dxa"/>
              <w:right w:w="60" w:type="dxa"/>
            </w:tcMar>
          </w:tcPr>
          <w:p w14:paraId="292D3349" w14:textId="77777777" w:rsidR="008C4EC9" w:rsidRDefault="008C4EC9"/>
        </w:tc>
      </w:tr>
    </w:tbl>
    <w:p w14:paraId="39DC53BC" w14:textId="77777777" w:rsidR="008C4EC9" w:rsidRDefault="00000000">
      <w:pPr>
        <w:keepNext/>
        <w:keepLines/>
        <w:pageBreakBefore/>
        <w:spacing w:after="90"/>
      </w:pPr>
      <w:r>
        <w:rPr>
          <w:noProof/>
        </w:rPr>
        <w:lastRenderedPageBreak/>
        <w:drawing>
          <wp:inline distT="0" distB="0" distL="0" distR="0" wp14:anchorId="2063A846" wp14:editId="2A3B4B57">
            <wp:extent cx="142875" cy="85725"/>
            <wp:effectExtent l="0" t="0" r="0" b="0"/>
            <wp:docPr id="1726639361" name="Picture 1726639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42875" cy="85725"/>
                    </a:xfrm>
                    <a:prstGeom prst="rect">
                      <a:avLst/>
                    </a:prstGeom>
                  </pic:spPr>
                </pic:pic>
              </a:graphicData>
            </a:graphic>
          </wp:inline>
        </w:drawing>
      </w:r>
      <w:r>
        <w:rPr>
          <w:b/>
          <w:bCs/>
          <w:color w:val="66C010"/>
          <w:spacing w:val="70"/>
          <w:sz w:val="15"/>
          <w:szCs w:val="15"/>
        </w:rPr>
        <w:t xml:space="preserve">   SECTION 02</w:t>
      </w:r>
    </w:p>
    <w:p w14:paraId="54851FF3" w14:textId="77777777" w:rsidR="008C4EC9" w:rsidRDefault="00000000">
      <w:pPr>
        <w:keepNext/>
        <w:keepLines/>
        <w:pBdr>
          <w:bottom w:val="single" w:sz="6" w:space="0" w:color="002145"/>
        </w:pBdr>
        <w:spacing w:after="170"/>
      </w:pPr>
      <w:r>
        <w:rPr>
          <w:rFonts w:ascii="Libre Baskerville" w:eastAsia="Libre Baskerville" w:hAnsi="Libre Baskerville" w:cs="Libre Baskerville"/>
          <w:color w:val="002145"/>
          <w:sz w:val="38"/>
          <w:szCs w:val="38"/>
        </w:rPr>
        <w:t>Financial Readiness</w:t>
      </w:r>
    </w:p>
    <w:p w14:paraId="12278027" w14:textId="77777777" w:rsidR="008C4EC9" w:rsidRDefault="00000000">
      <w:pPr>
        <w:spacing w:after="300" w:line="360" w:lineRule="auto"/>
      </w:pPr>
      <w:r>
        <w:rPr>
          <w:color w:val="6E747C"/>
          <w:sz w:val="23"/>
          <w:szCs w:val="23"/>
        </w:rPr>
        <w:t>Buyers price uncertainty. The quality, clarity, and credibility of your financials determine how much uncertainty they have to price in.</w:t>
      </w:r>
    </w:p>
    <w:tbl>
      <w:tblPr>
        <w:tblW w:w="8928" w:type="dxa"/>
        <w:tblBorders>
          <w:top w:val="single" w:sz="4" w:space="0" w:color="D9D9D9"/>
          <w:left w:val="none" w:sz="0" w:space="0" w:color="FFFFFF"/>
          <w:bottom w:val="single" w:sz="4" w:space="0" w:color="D9D9D9"/>
          <w:right w:val="none" w:sz="0" w:space="0" w:color="FFFFFF"/>
          <w:insideH w:val="single" w:sz="4" w:space="0" w:color="D9D9D9"/>
          <w:insideV w:val="single" w:sz="4" w:space="0" w:color="D9D9D9"/>
        </w:tblBorders>
        <w:tblCellMar>
          <w:left w:w="10" w:type="dxa"/>
          <w:right w:w="10" w:type="dxa"/>
        </w:tblCellMar>
        <w:tblLook w:val="04A0" w:firstRow="1" w:lastRow="0" w:firstColumn="1" w:lastColumn="0" w:noHBand="0" w:noVBand="1"/>
      </w:tblPr>
      <w:tblGrid>
        <w:gridCol w:w="5178"/>
        <w:gridCol w:w="750"/>
        <w:gridCol w:w="750"/>
        <w:gridCol w:w="750"/>
        <w:gridCol w:w="750"/>
        <w:gridCol w:w="750"/>
      </w:tblGrid>
      <w:tr w:rsidR="008C4EC9" w14:paraId="222EB305" w14:textId="77777777">
        <w:trPr>
          <w:tblHeader/>
        </w:trPr>
        <w:tc>
          <w:tcPr>
            <w:tcW w:w="5178" w:type="dxa"/>
            <w:tcBorders>
              <w:top w:val="none" w:sz="0" w:space="0" w:color="FFFFFF"/>
              <w:left w:val="none" w:sz="0" w:space="0" w:color="FFFFFF"/>
              <w:bottom w:val="none" w:sz="0" w:space="0" w:color="FFFFFF"/>
              <w:right w:val="none" w:sz="0" w:space="0" w:color="FFFFFF"/>
            </w:tcBorders>
            <w:shd w:val="clear" w:color="auto" w:fill="002145"/>
            <w:tcMar>
              <w:top w:w="150" w:type="dxa"/>
              <w:left w:w="200" w:type="dxa"/>
              <w:bottom w:w="150" w:type="dxa"/>
              <w:right w:w="120" w:type="dxa"/>
            </w:tcMar>
          </w:tcPr>
          <w:p w14:paraId="106C079A" w14:textId="77777777" w:rsidR="008C4EC9" w:rsidRDefault="00000000">
            <w:r>
              <w:rPr>
                <w:b/>
                <w:bCs/>
                <w:color w:val="FFFFFF"/>
                <w:spacing w:val="50"/>
                <w:sz w:val="14"/>
                <w:szCs w:val="14"/>
              </w:rPr>
              <w:t>STATEMENT</w:t>
            </w:r>
          </w:p>
        </w:tc>
        <w:tc>
          <w:tcPr>
            <w:tcW w:w="750" w:type="dxa"/>
            <w:tcBorders>
              <w:top w:val="none" w:sz="0" w:space="0" w:color="FFFFFF"/>
              <w:left w:val="none" w:sz="0" w:space="0" w:color="FFFFFF"/>
              <w:bottom w:val="none" w:sz="0" w:space="0" w:color="FFFFFF"/>
              <w:right w:val="none" w:sz="0" w:space="0" w:color="FFFFFF"/>
            </w:tcBorders>
            <w:shd w:val="clear" w:color="auto" w:fill="002145"/>
            <w:tcMar>
              <w:top w:w="150" w:type="dxa"/>
              <w:left w:w="60" w:type="dxa"/>
              <w:bottom w:w="150" w:type="dxa"/>
              <w:right w:w="60" w:type="dxa"/>
            </w:tcMar>
          </w:tcPr>
          <w:p w14:paraId="1B6C5199" w14:textId="77777777" w:rsidR="008C4EC9" w:rsidRDefault="00000000">
            <w:pPr>
              <w:jc w:val="center"/>
            </w:pPr>
            <w:r>
              <w:rPr>
                <w:b/>
                <w:bCs/>
                <w:color w:val="FFFFFF"/>
                <w:sz w:val="15"/>
                <w:szCs w:val="15"/>
              </w:rPr>
              <w:t>1</w:t>
            </w:r>
          </w:p>
        </w:tc>
        <w:tc>
          <w:tcPr>
            <w:tcW w:w="750" w:type="dxa"/>
            <w:tcBorders>
              <w:top w:val="none" w:sz="0" w:space="0" w:color="FFFFFF"/>
              <w:left w:val="none" w:sz="0" w:space="0" w:color="FFFFFF"/>
              <w:bottom w:val="none" w:sz="0" w:space="0" w:color="FFFFFF"/>
              <w:right w:val="none" w:sz="0" w:space="0" w:color="FFFFFF"/>
            </w:tcBorders>
            <w:shd w:val="clear" w:color="auto" w:fill="002145"/>
            <w:tcMar>
              <w:top w:w="150" w:type="dxa"/>
              <w:left w:w="60" w:type="dxa"/>
              <w:bottom w:w="150" w:type="dxa"/>
              <w:right w:w="60" w:type="dxa"/>
            </w:tcMar>
          </w:tcPr>
          <w:p w14:paraId="25832C55" w14:textId="77777777" w:rsidR="008C4EC9" w:rsidRDefault="00000000">
            <w:pPr>
              <w:jc w:val="center"/>
            </w:pPr>
            <w:r>
              <w:rPr>
                <w:b/>
                <w:bCs/>
                <w:color w:val="FFFFFF"/>
                <w:sz w:val="15"/>
                <w:szCs w:val="15"/>
              </w:rPr>
              <w:t>2</w:t>
            </w:r>
          </w:p>
        </w:tc>
        <w:tc>
          <w:tcPr>
            <w:tcW w:w="750" w:type="dxa"/>
            <w:tcBorders>
              <w:top w:val="none" w:sz="0" w:space="0" w:color="FFFFFF"/>
              <w:left w:val="none" w:sz="0" w:space="0" w:color="FFFFFF"/>
              <w:bottom w:val="none" w:sz="0" w:space="0" w:color="FFFFFF"/>
              <w:right w:val="none" w:sz="0" w:space="0" w:color="FFFFFF"/>
            </w:tcBorders>
            <w:shd w:val="clear" w:color="auto" w:fill="002145"/>
            <w:tcMar>
              <w:top w:w="150" w:type="dxa"/>
              <w:left w:w="60" w:type="dxa"/>
              <w:bottom w:w="150" w:type="dxa"/>
              <w:right w:w="60" w:type="dxa"/>
            </w:tcMar>
          </w:tcPr>
          <w:p w14:paraId="344872E0" w14:textId="77777777" w:rsidR="008C4EC9" w:rsidRDefault="00000000">
            <w:pPr>
              <w:jc w:val="center"/>
            </w:pPr>
            <w:r>
              <w:rPr>
                <w:b/>
                <w:bCs/>
                <w:color w:val="FFFFFF"/>
                <w:sz w:val="15"/>
                <w:szCs w:val="15"/>
              </w:rPr>
              <w:t>3</w:t>
            </w:r>
          </w:p>
        </w:tc>
        <w:tc>
          <w:tcPr>
            <w:tcW w:w="750" w:type="dxa"/>
            <w:tcBorders>
              <w:top w:val="none" w:sz="0" w:space="0" w:color="FFFFFF"/>
              <w:left w:val="none" w:sz="0" w:space="0" w:color="FFFFFF"/>
              <w:bottom w:val="none" w:sz="0" w:space="0" w:color="FFFFFF"/>
              <w:right w:val="none" w:sz="0" w:space="0" w:color="FFFFFF"/>
            </w:tcBorders>
            <w:shd w:val="clear" w:color="auto" w:fill="002145"/>
            <w:tcMar>
              <w:top w:w="150" w:type="dxa"/>
              <w:left w:w="60" w:type="dxa"/>
              <w:bottom w:w="150" w:type="dxa"/>
              <w:right w:w="60" w:type="dxa"/>
            </w:tcMar>
          </w:tcPr>
          <w:p w14:paraId="5A6BC57A" w14:textId="77777777" w:rsidR="008C4EC9" w:rsidRDefault="00000000">
            <w:pPr>
              <w:jc w:val="center"/>
            </w:pPr>
            <w:r>
              <w:rPr>
                <w:b/>
                <w:bCs/>
                <w:color w:val="FFFFFF"/>
                <w:sz w:val="15"/>
                <w:szCs w:val="15"/>
              </w:rPr>
              <w:t>4</w:t>
            </w:r>
          </w:p>
        </w:tc>
        <w:tc>
          <w:tcPr>
            <w:tcW w:w="750" w:type="dxa"/>
            <w:tcBorders>
              <w:top w:val="none" w:sz="0" w:space="0" w:color="FFFFFF"/>
              <w:left w:val="none" w:sz="0" w:space="0" w:color="FFFFFF"/>
              <w:bottom w:val="none" w:sz="0" w:space="0" w:color="FFFFFF"/>
              <w:right w:val="none" w:sz="0" w:space="0" w:color="FFFFFF"/>
            </w:tcBorders>
            <w:shd w:val="clear" w:color="auto" w:fill="002145"/>
            <w:tcMar>
              <w:top w:w="150" w:type="dxa"/>
              <w:left w:w="60" w:type="dxa"/>
              <w:bottom w:w="150" w:type="dxa"/>
              <w:right w:w="60" w:type="dxa"/>
            </w:tcMar>
          </w:tcPr>
          <w:p w14:paraId="7383CBCF" w14:textId="77777777" w:rsidR="008C4EC9" w:rsidRDefault="00000000">
            <w:pPr>
              <w:jc w:val="center"/>
            </w:pPr>
            <w:r>
              <w:rPr>
                <w:b/>
                <w:bCs/>
                <w:color w:val="FFFFFF"/>
                <w:sz w:val="15"/>
                <w:szCs w:val="15"/>
              </w:rPr>
              <w:t>5</w:t>
            </w:r>
          </w:p>
        </w:tc>
      </w:tr>
      <w:tr w:rsidR="008C4EC9" w14:paraId="3DC21CDA" w14:textId="77777777">
        <w:trPr>
          <w:cantSplit/>
          <w:trHeight w:val="460"/>
        </w:trPr>
        <w:tc>
          <w:tcPr>
            <w:tcW w:w="5178" w:type="dxa"/>
            <w:tcBorders>
              <w:top w:val="none" w:sz="0" w:space="0" w:color="FFFFFF"/>
              <w:left w:val="none" w:sz="0" w:space="0" w:color="FFFFFF"/>
              <w:bottom w:val="none" w:sz="0" w:space="0" w:color="FFFFFF"/>
              <w:right w:val="none" w:sz="0" w:space="0" w:color="FFFFFF"/>
            </w:tcBorders>
            <w:shd w:val="clear" w:color="auto" w:fill="FFFFFF"/>
            <w:tcMar>
              <w:top w:w="140" w:type="dxa"/>
              <w:left w:w="200" w:type="dxa"/>
              <w:bottom w:w="140" w:type="dxa"/>
              <w:right w:w="160" w:type="dxa"/>
            </w:tcMar>
            <w:vAlign w:val="center"/>
          </w:tcPr>
          <w:p w14:paraId="7496932A" w14:textId="77777777" w:rsidR="008C4EC9" w:rsidRDefault="00000000">
            <w:pPr>
              <w:spacing w:line="300" w:lineRule="auto"/>
            </w:pPr>
            <w:r>
              <w:rPr>
                <w:sz w:val="20"/>
                <w:szCs w:val="20"/>
              </w:rPr>
              <w:t>My financial statements are accurate, current, and consistently prepared.</w:t>
            </w:r>
          </w:p>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4F98B5FB"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308A4476"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43713A62"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69D9A16F"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5D130560" w14:textId="77777777" w:rsidR="008C4EC9" w:rsidRDefault="008C4EC9"/>
        </w:tc>
      </w:tr>
      <w:tr w:rsidR="008C4EC9" w14:paraId="31F538F6" w14:textId="77777777">
        <w:trPr>
          <w:cantSplit/>
          <w:trHeight w:val="460"/>
        </w:trPr>
        <w:tc>
          <w:tcPr>
            <w:tcW w:w="5178" w:type="dxa"/>
            <w:tcBorders>
              <w:top w:val="none" w:sz="0" w:space="0" w:color="FFFFFF"/>
              <w:left w:val="none" w:sz="0" w:space="0" w:color="FFFFFF"/>
              <w:bottom w:val="none" w:sz="0" w:space="0" w:color="FFFFFF"/>
              <w:right w:val="none" w:sz="0" w:space="0" w:color="FFFFFF"/>
            </w:tcBorders>
            <w:shd w:val="clear" w:color="auto" w:fill="F4F3EE"/>
            <w:tcMar>
              <w:top w:w="140" w:type="dxa"/>
              <w:left w:w="200" w:type="dxa"/>
              <w:bottom w:w="140" w:type="dxa"/>
              <w:right w:w="160" w:type="dxa"/>
            </w:tcMar>
            <w:vAlign w:val="center"/>
          </w:tcPr>
          <w:p w14:paraId="5AD99D07" w14:textId="77777777" w:rsidR="008C4EC9" w:rsidRDefault="00000000">
            <w:pPr>
              <w:spacing w:line="300" w:lineRule="auto"/>
            </w:pPr>
            <w:r>
              <w:rPr>
                <w:sz w:val="20"/>
                <w:szCs w:val="20"/>
              </w:rPr>
              <w:t>Revenue and cash flow are stable or trending positively.</w:t>
            </w:r>
          </w:p>
        </w:tc>
        <w:tc>
          <w:tcPr>
            <w:tcW w:w="750" w:type="dxa"/>
            <w:tcBorders>
              <w:top w:val="none" w:sz="0" w:space="0" w:color="FFFFFF"/>
              <w:left w:val="none" w:sz="0" w:space="0" w:color="FFFFFF"/>
              <w:bottom w:val="none" w:sz="0" w:space="0" w:color="FFFFFF"/>
              <w:right w:val="none" w:sz="0" w:space="0" w:color="FFFFFF"/>
            </w:tcBorders>
            <w:shd w:val="clear" w:color="auto" w:fill="F4F3EE"/>
            <w:tcMar>
              <w:top w:w="140" w:type="dxa"/>
              <w:left w:w="60" w:type="dxa"/>
              <w:bottom w:w="140" w:type="dxa"/>
              <w:right w:w="60" w:type="dxa"/>
            </w:tcMar>
          </w:tcPr>
          <w:p w14:paraId="6969FA78"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4F3EE"/>
            <w:tcMar>
              <w:top w:w="140" w:type="dxa"/>
              <w:left w:w="60" w:type="dxa"/>
              <w:bottom w:w="140" w:type="dxa"/>
              <w:right w:w="60" w:type="dxa"/>
            </w:tcMar>
          </w:tcPr>
          <w:p w14:paraId="21BAC123"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4F3EE"/>
            <w:tcMar>
              <w:top w:w="140" w:type="dxa"/>
              <w:left w:w="60" w:type="dxa"/>
              <w:bottom w:w="140" w:type="dxa"/>
              <w:right w:w="60" w:type="dxa"/>
            </w:tcMar>
          </w:tcPr>
          <w:p w14:paraId="149012A4"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4F3EE"/>
            <w:tcMar>
              <w:top w:w="140" w:type="dxa"/>
              <w:left w:w="60" w:type="dxa"/>
              <w:bottom w:w="140" w:type="dxa"/>
              <w:right w:w="60" w:type="dxa"/>
            </w:tcMar>
          </w:tcPr>
          <w:p w14:paraId="7627D685"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4F3EE"/>
            <w:tcMar>
              <w:top w:w="140" w:type="dxa"/>
              <w:left w:w="60" w:type="dxa"/>
              <w:bottom w:w="140" w:type="dxa"/>
              <w:right w:w="60" w:type="dxa"/>
            </w:tcMar>
          </w:tcPr>
          <w:p w14:paraId="715DAE50" w14:textId="77777777" w:rsidR="008C4EC9" w:rsidRDefault="008C4EC9"/>
        </w:tc>
      </w:tr>
      <w:tr w:rsidR="008C4EC9" w14:paraId="679E542A" w14:textId="77777777">
        <w:trPr>
          <w:cantSplit/>
          <w:trHeight w:val="460"/>
        </w:trPr>
        <w:tc>
          <w:tcPr>
            <w:tcW w:w="5178" w:type="dxa"/>
            <w:tcBorders>
              <w:top w:val="none" w:sz="0" w:space="0" w:color="FFFFFF"/>
              <w:left w:val="none" w:sz="0" w:space="0" w:color="FFFFFF"/>
              <w:bottom w:val="none" w:sz="0" w:space="0" w:color="FFFFFF"/>
              <w:right w:val="none" w:sz="0" w:space="0" w:color="FFFFFF"/>
            </w:tcBorders>
            <w:shd w:val="clear" w:color="auto" w:fill="FFFFFF"/>
            <w:tcMar>
              <w:top w:w="140" w:type="dxa"/>
              <w:left w:w="200" w:type="dxa"/>
              <w:bottom w:w="140" w:type="dxa"/>
              <w:right w:w="160" w:type="dxa"/>
            </w:tcMar>
            <w:vAlign w:val="center"/>
          </w:tcPr>
          <w:p w14:paraId="2796FF9F" w14:textId="77777777" w:rsidR="008C4EC9" w:rsidRDefault="00000000">
            <w:pPr>
              <w:spacing w:line="300" w:lineRule="auto"/>
            </w:pPr>
            <w:r>
              <w:rPr>
                <w:sz w:val="20"/>
                <w:szCs w:val="20"/>
              </w:rPr>
              <w:t>I can clearly explain any unusual or non-recurring expenses.</w:t>
            </w:r>
          </w:p>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66D950D3"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39FE953B"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76AFC575"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50370F37"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6B4F989B" w14:textId="77777777" w:rsidR="008C4EC9" w:rsidRDefault="008C4EC9"/>
        </w:tc>
      </w:tr>
      <w:tr w:rsidR="008C4EC9" w14:paraId="3BF96D4C" w14:textId="77777777">
        <w:trPr>
          <w:cantSplit/>
          <w:trHeight w:val="460"/>
        </w:trPr>
        <w:tc>
          <w:tcPr>
            <w:tcW w:w="5178" w:type="dxa"/>
            <w:tcBorders>
              <w:top w:val="none" w:sz="0" w:space="0" w:color="FFFFFF"/>
              <w:left w:val="none" w:sz="0" w:space="0" w:color="FFFFFF"/>
              <w:bottom w:val="none" w:sz="0" w:space="0" w:color="FFFFFF"/>
              <w:right w:val="none" w:sz="0" w:space="0" w:color="FFFFFF"/>
            </w:tcBorders>
            <w:shd w:val="clear" w:color="auto" w:fill="F4F3EE"/>
            <w:tcMar>
              <w:top w:w="140" w:type="dxa"/>
              <w:left w:w="200" w:type="dxa"/>
              <w:bottom w:w="140" w:type="dxa"/>
              <w:right w:w="160" w:type="dxa"/>
            </w:tcMar>
            <w:vAlign w:val="center"/>
          </w:tcPr>
          <w:p w14:paraId="400FB1A4" w14:textId="77777777" w:rsidR="008C4EC9" w:rsidRDefault="00000000">
            <w:pPr>
              <w:spacing w:line="300" w:lineRule="auto"/>
            </w:pPr>
            <w:r>
              <w:rPr>
                <w:sz w:val="20"/>
                <w:szCs w:val="20"/>
              </w:rPr>
              <w:t>The business has predictable margins relative to industry norms.</w:t>
            </w:r>
          </w:p>
        </w:tc>
        <w:tc>
          <w:tcPr>
            <w:tcW w:w="750" w:type="dxa"/>
            <w:tcBorders>
              <w:top w:val="none" w:sz="0" w:space="0" w:color="FFFFFF"/>
              <w:left w:val="none" w:sz="0" w:space="0" w:color="FFFFFF"/>
              <w:bottom w:val="none" w:sz="0" w:space="0" w:color="FFFFFF"/>
              <w:right w:val="none" w:sz="0" w:space="0" w:color="FFFFFF"/>
            </w:tcBorders>
            <w:shd w:val="clear" w:color="auto" w:fill="F4F3EE"/>
            <w:tcMar>
              <w:top w:w="140" w:type="dxa"/>
              <w:left w:w="60" w:type="dxa"/>
              <w:bottom w:w="140" w:type="dxa"/>
              <w:right w:w="60" w:type="dxa"/>
            </w:tcMar>
          </w:tcPr>
          <w:p w14:paraId="351EA703"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4F3EE"/>
            <w:tcMar>
              <w:top w:w="140" w:type="dxa"/>
              <w:left w:w="60" w:type="dxa"/>
              <w:bottom w:w="140" w:type="dxa"/>
              <w:right w:w="60" w:type="dxa"/>
            </w:tcMar>
          </w:tcPr>
          <w:p w14:paraId="73F9EE09"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4F3EE"/>
            <w:tcMar>
              <w:top w:w="140" w:type="dxa"/>
              <w:left w:w="60" w:type="dxa"/>
              <w:bottom w:w="140" w:type="dxa"/>
              <w:right w:w="60" w:type="dxa"/>
            </w:tcMar>
          </w:tcPr>
          <w:p w14:paraId="562DC834"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4F3EE"/>
            <w:tcMar>
              <w:top w:w="140" w:type="dxa"/>
              <w:left w:w="60" w:type="dxa"/>
              <w:bottom w:w="140" w:type="dxa"/>
              <w:right w:w="60" w:type="dxa"/>
            </w:tcMar>
          </w:tcPr>
          <w:p w14:paraId="3566532D"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4F3EE"/>
            <w:tcMar>
              <w:top w:w="140" w:type="dxa"/>
              <w:left w:w="60" w:type="dxa"/>
              <w:bottom w:w="140" w:type="dxa"/>
              <w:right w:w="60" w:type="dxa"/>
            </w:tcMar>
          </w:tcPr>
          <w:p w14:paraId="3191A87C" w14:textId="77777777" w:rsidR="008C4EC9" w:rsidRDefault="008C4EC9"/>
        </w:tc>
      </w:tr>
      <w:tr w:rsidR="008C4EC9" w14:paraId="0C615C3E" w14:textId="77777777">
        <w:trPr>
          <w:cantSplit/>
          <w:trHeight w:val="460"/>
        </w:trPr>
        <w:tc>
          <w:tcPr>
            <w:tcW w:w="5178" w:type="dxa"/>
            <w:tcBorders>
              <w:top w:val="none" w:sz="0" w:space="0" w:color="FFFFFF"/>
              <w:left w:val="none" w:sz="0" w:space="0" w:color="FFFFFF"/>
              <w:bottom w:val="none" w:sz="0" w:space="0" w:color="FFFFFF"/>
              <w:right w:val="none" w:sz="0" w:space="0" w:color="FFFFFF"/>
            </w:tcBorders>
            <w:shd w:val="clear" w:color="auto" w:fill="FFFFFF"/>
            <w:tcMar>
              <w:top w:w="140" w:type="dxa"/>
              <w:left w:w="200" w:type="dxa"/>
              <w:bottom w:w="140" w:type="dxa"/>
              <w:right w:w="160" w:type="dxa"/>
            </w:tcMar>
            <w:vAlign w:val="center"/>
          </w:tcPr>
          <w:p w14:paraId="6AE2C4B0" w14:textId="77777777" w:rsidR="008C4EC9" w:rsidRDefault="00000000">
            <w:pPr>
              <w:spacing w:line="300" w:lineRule="auto"/>
            </w:pPr>
            <w:r>
              <w:rPr>
                <w:sz w:val="20"/>
                <w:szCs w:val="20"/>
              </w:rPr>
              <w:t>I understand how buyers are likely to value my business.</w:t>
            </w:r>
          </w:p>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18A08A1A"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61DECC27"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3B4AE3A9"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430CAF06"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58A350D8" w14:textId="77777777" w:rsidR="008C4EC9" w:rsidRDefault="008C4EC9"/>
        </w:tc>
      </w:tr>
      <w:tr w:rsidR="008C4EC9" w14:paraId="4EF9B314" w14:textId="77777777">
        <w:trPr>
          <w:cantSplit/>
          <w:trHeight w:val="440"/>
        </w:trPr>
        <w:tc>
          <w:tcPr>
            <w:tcW w:w="5178" w:type="dxa"/>
            <w:tcBorders>
              <w:top w:val="none" w:sz="0" w:space="0" w:color="FFFFFF"/>
              <w:left w:val="none" w:sz="0" w:space="0" w:color="FFFFFF"/>
              <w:bottom w:val="none" w:sz="0" w:space="0" w:color="FFFFFF"/>
              <w:right w:val="none" w:sz="0" w:space="0" w:color="FFFFFF"/>
            </w:tcBorders>
            <w:shd w:val="clear" w:color="auto" w:fill="EEECE3"/>
            <w:tcMar>
              <w:top w:w="150" w:type="dxa"/>
              <w:left w:w="200" w:type="dxa"/>
              <w:bottom w:w="150" w:type="dxa"/>
              <w:right w:w="160" w:type="dxa"/>
            </w:tcMar>
            <w:vAlign w:val="center"/>
          </w:tcPr>
          <w:p w14:paraId="0E1C6DF9" w14:textId="77777777" w:rsidR="008C4EC9" w:rsidRDefault="00000000">
            <w:r>
              <w:rPr>
                <w:b/>
                <w:bCs/>
                <w:color w:val="002145"/>
                <w:spacing w:val="50"/>
                <w:sz w:val="14"/>
                <w:szCs w:val="14"/>
              </w:rPr>
              <w:t>SECTION 2 SUBTOTAL</w:t>
            </w:r>
          </w:p>
        </w:tc>
        <w:tc>
          <w:tcPr>
            <w:tcW w:w="3750" w:type="dxa"/>
            <w:gridSpan w:val="5"/>
            <w:tcBorders>
              <w:top w:val="none" w:sz="0" w:space="0" w:color="FFFFFF"/>
              <w:left w:val="none" w:sz="0" w:space="0" w:color="FFFFFF"/>
              <w:bottom w:val="none" w:sz="0" w:space="0" w:color="FFFFFF"/>
              <w:right w:val="none" w:sz="0" w:space="0" w:color="FFFFFF"/>
            </w:tcBorders>
            <w:shd w:val="clear" w:color="auto" w:fill="EEECE3"/>
            <w:tcMar>
              <w:top w:w="150" w:type="dxa"/>
              <w:left w:w="60" w:type="dxa"/>
              <w:bottom w:w="150" w:type="dxa"/>
              <w:right w:w="60" w:type="dxa"/>
            </w:tcMar>
          </w:tcPr>
          <w:p w14:paraId="73B3ACD1" w14:textId="77777777" w:rsidR="008C4EC9" w:rsidRDefault="008C4EC9"/>
        </w:tc>
      </w:tr>
    </w:tbl>
    <w:p w14:paraId="5C57E858" w14:textId="77777777" w:rsidR="008C4EC9" w:rsidRDefault="00000000">
      <w:pPr>
        <w:keepNext/>
        <w:keepLines/>
        <w:pageBreakBefore/>
        <w:spacing w:after="90"/>
      </w:pPr>
      <w:r>
        <w:rPr>
          <w:noProof/>
        </w:rPr>
        <w:lastRenderedPageBreak/>
        <w:drawing>
          <wp:inline distT="0" distB="0" distL="0" distR="0" wp14:anchorId="3FC60E24" wp14:editId="2C194422">
            <wp:extent cx="142875" cy="85725"/>
            <wp:effectExtent l="0" t="0" r="0" b="0"/>
            <wp:docPr id="332991901" name="Picture 332991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42875" cy="85725"/>
                    </a:xfrm>
                    <a:prstGeom prst="rect">
                      <a:avLst/>
                    </a:prstGeom>
                  </pic:spPr>
                </pic:pic>
              </a:graphicData>
            </a:graphic>
          </wp:inline>
        </w:drawing>
      </w:r>
      <w:r>
        <w:rPr>
          <w:b/>
          <w:bCs/>
          <w:color w:val="66C010"/>
          <w:spacing w:val="70"/>
          <w:sz w:val="15"/>
          <w:szCs w:val="15"/>
        </w:rPr>
        <w:t xml:space="preserve">   SECTION 03</w:t>
      </w:r>
    </w:p>
    <w:p w14:paraId="33796F41" w14:textId="77777777" w:rsidR="008C4EC9" w:rsidRDefault="00000000">
      <w:pPr>
        <w:keepNext/>
        <w:keepLines/>
        <w:pBdr>
          <w:bottom w:val="single" w:sz="6" w:space="0" w:color="002145"/>
        </w:pBdr>
        <w:spacing w:after="170"/>
      </w:pPr>
      <w:r>
        <w:rPr>
          <w:rFonts w:ascii="Libre Baskerville" w:eastAsia="Libre Baskerville" w:hAnsi="Libre Baskerville" w:cs="Libre Baskerville"/>
          <w:color w:val="002145"/>
          <w:sz w:val="38"/>
          <w:szCs w:val="38"/>
        </w:rPr>
        <w:t>Operations &amp; Owner Dependence</w:t>
      </w:r>
    </w:p>
    <w:p w14:paraId="54ADF10C" w14:textId="77777777" w:rsidR="008C4EC9" w:rsidRDefault="00000000">
      <w:pPr>
        <w:spacing w:after="300" w:line="360" w:lineRule="auto"/>
      </w:pPr>
      <w:r>
        <w:rPr>
          <w:color w:val="6E747C"/>
          <w:sz w:val="23"/>
          <w:szCs w:val="23"/>
        </w:rPr>
        <w:t xml:space="preserve">Buyers pay a premium for a business that runs without its owner — because that is the business they are </w:t>
      </w:r>
      <w:proofErr w:type="gramStart"/>
      <w:r>
        <w:rPr>
          <w:color w:val="6E747C"/>
          <w:sz w:val="23"/>
          <w:szCs w:val="23"/>
        </w:rPr>
        <w:t>actually able</w:t>
      </w:r>
      <w:proofErr w:type="gramEnd"/>
      <w:r>
        <w:rPr>
          <w:color w:val="6E747C"/>
          <w:sz w:val="23"/>
          <w:szCs w:val="23"/>
        </w:rPr>
        <w:t xml:space="preserve"> to buy.</w:t>
      </w:r>
    </w:p>
    <w:tbl>
      <w:tblPr>
        <w:tblW w:w="8928" w:type="dxa"/>
        <w:tblBorders>
          <w:top w:val="single" w:sz="4" w:space="0" w:color="D9D9D9"/>
          <w:left w:val="none" w:sz="0" w:space="0" w:color="FFFFFF"/>
          <w:bottom w:val="single" w:sz="4" w:space="0" w:color="D9D9D9"/>
          <w:right w:val="none" w:sz="0" w:space="0" w:color="FFFFFF"/>
          <w:insideH w:val="single" w:sz="4" w:space="0" w:color="D9D9D9"/>
          <w:insideV w:val="single" w:sz="4" w:space="0" w:color="D9D9D9"/>
        </w:tblBorders>
        <w:tblCellMar>
          <w:left w:w="10" w:type="dxa"/>
          <w:right w:w="10" w:type="dxa"/>
        </w:tblCellMar>
        <w:tblLook w:val="04A0" w:firstRow="1" w:lastRow="0" w:firstColumn="1" w:lastColumn="0" w:noHBand="0" w:noVBand="1"/>
      </w:tblPr>
      <w:tblGrid>
        <w:gridCol w:w="5178"/>
        <w:gridCol w:w="750"/>
        <w:gridCol w:w="750"/>
        <w:gridCol w:w="750"/>
        <w:gridCol w:w="750"/>
        <w:gridCol w:w="750"/>
      </w:tblGrid>
      <w:tr w:rsidR="008C4EC9" w14:paraId="12F1A628" w14:textId="77777777">
        <w:trPr>
          <w:tblHeader/>
        </w:trPr>
        <w:tc>
          <w:tcPr>
            <w:tcW w:w="5178" w:type="dxa"/>
            <w:tcBorders>
              <w:top w:val="none" w:sz="0" w:space="0" w:color="FFFFFF"/>
              <w:left w:val="none" w:sz="0" w:space="0" w:color="FFFFFF"/>
              <w:bottom w:val="none" w:sz="0" w:space="0" w:color="FFFFFF"/>
              <w:right w:val="none" w:sz="0" w:space="0" w:color="FFFFFF"/>
            </w:tcBorders>
            <w:shd w:val="clear" w:color="auto" w:fill="002145"/>
            <w:tcMar>
              <w:top w:w="150" w:type="dxa"/>
              <w:left w:w="200" w:type="dxa"/>
              <w:bottom w:w="150" w:type="dxa"/>
              <w:right w:w="120" w:type="dxa"/>
            </w:tcMar>
          </w:tcPr>
          <w:p w14:paraId="30052A6F" w14:textId="77777777" w:rsidR="008C4EC9" w:rsidRDefault="00000000">
            <w:r>
              <w:rPr>
                <w:b/>
                <w:bCs/>
                <w:color w:val="FFFFFF"/>
                <w:spacing w:val="50"/>
                <w:sz w:val="14"/>
                <w:szCs w:val="14"/>
              </w:rPr>
              <w:t>STATEMENT</w:t>
            </w:r>
          </w:p>
        </w:tc>
        <w:tc>
          <w:tcPr>
            <w:tcW w:w="750" w:type="dxa"/>
            <w:tcBorders>
              <w:top w:val="none" w:sz="0" w:space="0" w:color="FFFFFF"/>
              <w:left w:val="none" w:sz="0" w:space="0" w:color="FFFFFF"/>
              <w:bottom w:val="none" w:sz="0" w:space="0" w:color="FFFFFF"/>
              <w:right w:val="none" w:sz="0" w:space="0" w:color="FFFFFF"/>
            </w:tcBorders>
            <w:shd w:val="clear" w:color="auto" w:fill="002145"/>
            <w:tcMar>
              <w:top w:w="150" w:type="dxa"/>
              <w:left w:w="60" w:type="dxa"/>
              <w:bottom w:w="150" w:type="dxa"/>
              <w:right w:w="60" w:type="dxa"/>
            </w:tcMar>
          </w:tcPr>
          <w:p w14:paraId="5139AC54" w14:textId="77777777" w:rsidR="008C4EC9" w:rsidRDefault="00000000">
            <w:pPr>
              <w:jc w:val="center"/>
            </w:pPr>
            <w:r>
              <w:rPr>
                <w:b/>
                <w:bCs/>
                <w:color w:val="FFFFFF"/>
                <w:sz w:val="15"/>
                <w:szCs w:val="15"/>
              </w:rPr>
              <w:t>1</w:t>
            </w:r>
          </w:p>
        </w:tc>
        <w:tc>
          <w:tcPr>
            <w:tcW w:w="750" w:type="dxa"/>
            <w:tcBorders>
              <w:top w:val="none" w:sz="0" w:space="0" w:color="FFFFFF"/>
              <w:left w:val="none" w:sz="0" w:space="0" w:color="FFFFFF"/>
              <w:bottom w:val="none" w:sz="0" w:space="0" w:color="FFFFFF"/>
              <w:right w:val="none" w:sz="0" w:space="0" w:color="FFFFFF"/>
            </w:tcBorders>
            <w:shd w:val="clear" w:color="auto" w:fill="002145"/>
            <w:tcMar>
              <w:top w:w="150" w:type="dxa"/>
              <w:left w:w="60" w:type="dxa"/>
              <w:bottom w:w="150" w:type="dxa"/>
              <w:right w:w="60" w:type="dxa"/>
            </w:tcMar>
          </w:tcPr>
          <w:p w14:paraId="2C9501B6" w14:textId="77777777" w:rsidR="008C4EC9" w:rsidRDefault="00000000">
            <w:pPr>
              <w:jc w:val="center"/>
            </w:pPr>
            <w:r>
              <w:rPr>
                <w:b/>
                <w:bCs/>
                <w:color w:val="FFFFFF"/>
                <w:sz w:val="15"/>
                <w:szCs w:val="15"/>
              </w:rPr>
              <w:t>2</w:t>
            </w:r>
          </w:p>
        </w:tc>
        <w:tc>
          <w:tcPr>
            <w:tcW w:w="750" w:type="dxa"/>
            <w:tcBorders>
              <w:top w:val="none" w:sz="0" w:space="0" w:color="FFFFFF"/>
              <w:left w:val="none" w:sz="0" w:space="0" w:color="FFFFFF"/>
              <w:bottom w:val="none" w:sz="0" w:space="0" w:color="FFFFFF"/>
              <w:right w:val="none" w:sz="0" w:space="0" w:color="FFFFFF"/>
            </w:tcBorders>
            <w:shd w:val="clear" w:color="auto" w:fill="002145"/>
            <w:tcMar>
              <w:top w:w="150" w:type="dxa"/>
              <w:left w:w="60" w:type="dxa"/>
              <w:bottom w:w="150" w:type="dxa"/>
              <w:right w:w="60" w:type="dxa"/>
            </w:tcMar>
          </w:tcPr>
          <w:p w14:paraId="6B6F6BDF" w14:textId="77777777" w:rsidR="008C4EC9" w:rsidRDefault="00000000">
            <w:pPr>
              <w:jc w:val="center"/>
            </w:pPr>
            <w:r>
              <w:rPr>
                <w:b/>
                <w:bCs/>
                <w:color w:val="FFFFFF"/>
                <w:sz w:val="15"/>
                <w:szCs w:val="15"/>
              </w:rPr>
              <w:t>3</w:t>
            </w:r>
          </w:p>
        </w:tc>
        <w:tc>
          <w:tcPr>
            <w:tcW w:w="750" w:type="dxa"/>
            <w:tcBorders>
              <w:top w:val="none" w:sz="0" w:space="0" w:color="FFFFFF"/>
              <w:left w:val="none" w:sz="0" w:space="0" w:color="FFFFFF"/>
              <w:bottom w:val="none" w:sz="0" w:space="0" w:color="FFFFFF"/>
              <w:right w:val="none" w:sz="0" w:space="0" w:color="FFFFFF"/>
            </w:tcBorders>
            <w:shd w:val="clear" w:color="auto" w:fill="002145"/>
            <w:tcMar>
              <w:top w:w="150" w:type="dxa"/>
              <w:left w:w="60" w:type="dxa"/>
              <w:bottom w:w="150" w:type="dxa"/>
              <w:right w:w="60" w:type="dxa"/>
            </w:tcMar>
          </w:tcPr>
          <w:p w14:paraId="2C8A322A" w14:textId="77777777" w:rsidR="008C4EC9" w:rsidRDefault="00000000">
            <w:pPr>
              <w:jc w:val="center"/>
            </w:pPr>
            <w:r>
              <w:rPr>
                <w:b/>
                <w:bCs/>
                <w:color w:val="FFFFFF"/>
                <w:sz w:val="15"/>
                <w:szCs w:val="15"/>
              </w:rPr>
              <w:t>4</w:t>
            </w:r>
          </w:p>
        </w:tc>
        <w:tc>
          <w:tcPr>
            <w:tcW w:w="750" w:type="dxa"/>
            <w:tcBorders>
              <w:top w:val="none" w:sz="0" w:space="0" w:color="FFFFFF"/>
              <w:left w:val="none" w:sz="0" w:space="0" w:color="FFFFFF"/>
              <w:bottom w:val="none" w:sz="0" w:space="0" w:color="FFFFFF"/>
              <w:right w:val="none" w:sz="0" w:space="0" w:color="FFFFFF"/>
            </w:tcBorders>
            <w:shd w:val="clear" w:color="auto" w:fill="002145"/>
            <w:tcMar>
              <w:top w:w="150" w:type="dxa"/>
              <w:left w:w="60" w:type="dxa"/>
              <w:bottom w:w="150" w:type="dxa"/>
              <w:right w:w="60" w:type="dxa"/>
            </w:tcMar>
          </w:tcPr>
          <w:p w14:paraId="4CB33B2A" w14:textId="77777777" w:rsidR="008C4EC9" w:rsidRDefault="00000000">
            <w:pPr>
              <w:jc w:val="center"/>
            </w:pPr>
            <w:r>
              <w:rPr>
                <w:b/>
                <w:bCs/>
                <w:color w:val="FFFFFF"/>
                <w:sz w:val="15"/>
                <w:szCs w:val="15"/>
              </w:rPr>
              <w:t>5</w:t>
            </w:r>
          </w:p>
        </w:tc>
      </w:tr>
      <w:tr w:rsidR="008C4EC9" w14:paraId="2BB9B4DF" w14:textId="77777777">
        <w:trPr>
          <w:cantSplit/>
          <w:trHeight w:val="460"/>
        </w:trPr>
        <w:tc>
          <w:tcPr>
            <w:tcW w:w="5178" w:type="dxa"/>
            <w:tcBorders>
              <w:top w:val="none" w:sz="0" w:space="0" w:color="FFFFFF"/>
              <w:left w:val="none" w:sz="0" w:space="0" w:color="FFFFFF"/>
              <w:bottom w:val="none" w:sz="0" w:space="0" w:color="FFFFFF"/>
              <w:right w:val="none" w:sz="0" w:space="0" w:color="FFFFFF"/>
            </w:tcBorders>
            <w:shd w:val="clear" w:color="auto" w:fill="FFFFFF"/>
            <w:tcMar>
              <w:top w:w="140" w:type="dxa"/>
              <w:left w:w="200" w:type="dxa"/>
              <w:bottom w:w="140" w:type="dxa"/>
              <w:right w:w="160" w:type="dxa"/>
            </w:tcMar>
            <w:vAlign w:val="center"/>
          </w:tcPr>
          <w:p w14:paraId="5B801596" w14:textId="77777777" w:rsidR="008C4EC9" w:rsidRDefault="00000000">
            <w:pPr>
              <w:spacing w:line="300" w:lineRule="auto"/>
            </w:pPr>
            <w:r>
              <w:rPr>
                <w:sz w:val="20"/>
                <w:szCs w:val="20"/>
              </w:rPr>
              <w:t>The business can operate effectively without my daily involvement.</w:t>
            </w:r>
          </w:p>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5BC8F927"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480B28F4"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6F2F0609"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7A076899"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0944B3FD" w14:textId="77777777" w:rsidR="008C4EC9" w:rsidRDefault="008C4EC9"/>
        </w:tc>
      </w:tr>
      <w:tr w:rsidR="008C4EC9" w14:paraId="47DDD19C" w14:textId="77777777">
        <w:trPr>
          <w:cantSplit/>
          <w:trHeight w:val="460"/>
        </w:trPr>
        <w:tc>
          <w:tcPr>
            <w:tcW w:w="5178" w:type="dxa"/>
            <w:tcBorders>
              <w:top w:val="none" w:sz="0" w:space="0" w:color="FFFFFF"/>
              <w:left w:val="none" w:sz="0" w:space="0" w:color="FFFFFF"/>
              <w:bottom w:val="none" w:sz="0" w:space="0" w:color="FFFFFF"/>
              <w:right w:val="none" w:sz="0" w:space="0" w:color="FFFFFF"/>
            </w:tcBorders>
            <w:shd w:val="clear" w:color="auto" w:fill="F4F3EE"/>
            <w:tcMar>
              <w:top w:w="140" w:type="dxa"/>
              <w:left w:w="200" w:type="dxa"/>
              <w:bottom w:w="140" w:type="dxa"/>
              <w:right w:w="160" w:type="dxa"/>
            </w:tcMar>
            <w:vAlign w:val="center"/>
          </w:tcPr>
          <w:p w14:paraId="0E5C9F30" w14:textId="77777777" w:rsidR="008C4EC9" w:rsidRDefault="00000000">
            <w:pPr>
              <w:spacing w:line="300" w:lineRule="auto"/>
            </w:pPr>
            <w:r>
              <w:rPr>
                <w:sz w:val="20"/>
                <w:szCs w:val="20"/>
              </w:rPr>
              <w:t>Key processes and systems are documented and repeatable.</w:t>
            </w:r>
          </w:p>
        </w:tc>
        <w:tc>
          <w:tcPr>
            <w:tcW w:w="750" w:type="dxa"/>
            <w:tcBorders>
              <w:top w:val="none" w:sz="0" w:space="0" w:color="FFFFFF"/>
              <w:left w:val="none" w:sz="0" w:space="0" w:color="FFFFFF"/>
              <w:bottom w:val="none" w:sz="0" w:space="0" w:color="FFFFFF"/>
              <w:right w:val="none" w:sz="0" w:space="0" w:color="FFFFFF"/>
            </w:tcBorders>
            <w:shd w:val="clear" w:color="auto" w:fill="F4F3EE"/>
            <w:tcMar>
              <w:top w:w="140" w:type="dxa"/>
              <w:left w:w="60" w:type="dxa"/>
              <w:bottom w:w="140" w:type="dxa"/>
              <w:right w:w="60" w:type="dxa"/>
            </w:tcMar>
          </w:tcPr>
          <w:p w14:paraId="1253B58E"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4F3EE"/>
            <w:tcMar>
              <w:top w:w="140" w:type="dxa"/>
              <w:left w:w="60" w:type="dxa"/>
              <w:bottom w:w="140" w:type="dxa"/>
              <w:right w:w="60" w:type="dxa"/>
            </w:tcMar>
          </w:tcPr>
          <w:p w14:paraId="3068B625"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4F3EE"/>
            <w:tcMar>
              <w:top w:w="140" w:type="dxa"/>
              <w:left w:w="60" w:type="dxa"/>
              <w:bottom w:w="140" w:type="dxa"/>
              <w:right w:w="60" w:type="dxa"/>
            </w:tcMar>
          </w:tcPr>
          <w:p w14:paraId="3C206DB4"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4F3EE"/>
            <w:tcMar>
              <w:top w:w="140" w:type="dxa"/>
              <w:left w:w="60" w:type="dxa"/>
              <w:bottom w:w="140" w:type="dxa"/>
              <w:right w:w="60" w:type="dxa"/>
            </w:tcMar>
          </w:tcPr>
          <w:p w14:paraId="431D5813"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4F3EE"/>
            <w:tcMar>
              <w:top w:w="140" w:type="dxa"/>
              <w:left w:w="60" w:type="dxa"/>
              <w:bottom w:w="140" w:type="dxa"/>
              <w:right w:w="60" w:type="dxa"/>
            </w:tcMar>
          </w:tcPr>
          <w:p w14:paraId="57C8A7E5" w14:textId="77777777" w:rsidR="008C4EC9" w:rsidRDefault="008C4EC9"/>
        </w:tc>
      </w:tr>
      <w:tr w:rsidR="008C4EC9" w14:paraId="36DEA9CD" w14:textId="77777777">
        <w:trPr>
          <w:cantSplit/>
          <w:trHeight w:val="460"/>
        </w:trPr>
        <w:tc>
          <w:tcPr>
            <w:tcW w:w="5178" w:type="dxa"/>
            <w:tcBorders>
              <w:top w:val="none" w:sz="0" w:space="0" w:color="FFFFFF"/>
              <w:left w:val="none" w:sz="0" w:space="0" w:color="FFFFFF"/>
              <w:bottom w:val="none" w:sz="0" w:space="0" w:color="FFFFFF"/>
              <w:right w:val="none" w:sz="0" w:space="0" w:color="FFFFFF"/>
            </w:tcBorders>
            <w:shd w:val="clear" w:color="auto" w:fill="FFFFFF"/>
            <w:tcMar>
              <w:top w:w="140" w:type="dxa"/>
              <w:left w:w="200" w:type="dxa"/>
              <w:bottom w:w="140" w:type="dxa"/>
              <w:right w:w="160" w:type="dxa"/>
            </w:tcMar>
            <w:vAlign w:val="center"/>
          </w:tcPr>
          <w:p w14:paraId="23BF2A36" w14:textId="77777777" w:rsidR="008C4EC9" w:rsidRDefault="00000000">
            <w:pPr>
              <w:spacing w:line="300" w:lineRule="auto"/>
            </w:pPr>
            <w:r>
              <w:rPr>
                <w:sz w:val="20"/>
                <w:szCs w:val="20"/>
              </w:rPr>
              <w:t>Responsibilities are clearly delegated to employees or managers.</w:t>
            </w:r>
          </w:p>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77C3199A"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12BA2DCC"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0B7BA089"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20CA6ECE"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11098FCF" w14:textId="77777777" w:rsidR="008C4EC9" w:rsidRDefault="008C4EC9"/>
        </w:tc>
      </w:tr>
      <w:tr w:rsidR="008C4EC9" w14:paraId="6760B0AB" w14:textId="77777777">
        <w:trPr>
          <w:cantSplit/>
          <w:trHeight w:val="460"/>
        </w:trPr>
        <w:tc>
          <w:tcPr>
            <w:tcW w:w="5178" w:type="dxa"/>
            <w:tcBorders>
              <w:top w:val="none" w:sz="0" w:space="0" w:color="FFFFFF"/>
              <w:left w:val="none" w:sz="0" w:space="0" w:color="FFFFFF"/>
              <w:bottom w:val="none" w:sz="0" w:space="0" w:color="FFFFFF"/>
              <w:right w:val="none" w:sz="0" w:space="0" w:color="FFFFFF"/>
            </w:tcBorders>
            <w:shd w:val="clear" w:color="auto" w:fill="F4F3EE"/>
            <w:tcMar>
              <w:top w:w="140" w:type="dxa"/>
              <w:left w:w="200" w:type="dxa"/>
              <w:bottom w:w="140" w:type="dxa"/>
              <w:right w:w="160" w:type="dxa"/>
            </w:tcMar>
            <w:vAlign w:val="center"/>
          </w:tcPr>
          <w:p w14:paraId="172500C1" w14:textId="77777777" w:rsidR="008C4EC9" w:rsidRDefault="00000000">
            <w:pPr>
              <w:spacing w:line="300" w:lineRule="auto"/>
            </w:pPr>
            <w:r>
              <w:rPr>
                <w:sz w:val="20"/>
                <w:szCs w:val="20"/>
              </w:rPr>
              <w:t>I am not the sole driver of sales or customer relationships.</w:t>
            </w:r>
          </w:p>
        </w:tc>
        <w:tc>
          <w:tcPr>
            <w:tcW w:w="750" w:type="dxa"/>
            <w:tcBorders>
              <w:top w:val="none" w:sz="0" w:space="0" w:color="FFFFFF"/>
              <w:left w:val="none" w:sz="0" w:space="0" w:color="FFFFFF"/>
              <w:bottom w:val="none" w:sz="0" w:space="0" w:color="FFFFFF"/>
              <w:right w:val="none" w:sz="0" w:space="0" w:color="FFFFFF"/>
            </w:tcBorders>
            <w:shd w:val="clear" w:color="auto" w:fill="F4F3EE"/>
            <w:tcMar>
              <w:top w:w="140" w:type="dxa"/>
              <w:left w:w="60" w:type="dxa"/>
              <w:bottom w:w="140" w:type="dxa"/>
              <w:right w:w="60" w:type="dxa"/>
            </w:tcMar>
          </w:tcPr>
          <w:p w14:paraId="019AB972"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4F3EE"/>
            <w:tcMar>
              <w:top w:w="140" w:type="dxa"/>
              <w:left w:w="60" w:type="dxa"/>
              <w:bottom w:w="140" w:type="dxa"/>
              <w:right w:w="60" w:type="dxa"/>
            </w:tcMar>
          </w:tcPr>
          <w:p w14:paraId="27C8E8E9"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4F3EE"/>
            <w:tcMar>
              <w:top w:w="140" w:type="dxa"/>
              <w:left w:w="60" w:type="dxa"/>
              <w:bottom w:w="140" w:type="dxa"/>
              <w:right w:w="60" w:type="dxa"/>
            </w:tcMar>
          </w:tcPr>
          <w:p w14:paraId="619C09B6"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4F3EE"/>
            <w:tcMar>
              <w:top w:w="140" w:type="dxa"/>
              <w:left w:w="60" w:type="dxa"/>
              <w:bottom w:w="140" w:type="dxa"/>
              <w:right w:w="60" w:type="dxa"/>
            </w:tcMar>
          </w:tcPr>
          <w:p w14:paraId="3A2D7302"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4F3EE"/>
            <w:tcMar>
              <w:top w:w="140" w:type="dxa"/>
              <w:left w:w="60" w:type="dxa"/>
              <w:bottom w:w="140" w:type="dxa"/>
              <w:right w:w="60" w:type="dxa"/>
            </w:tcMar>
          </w:tcPr>
          <w:p w14:paraId="7CA1D476" w14:textId="77777777" w:rsidR="008C4EC9" w:rsidRDefault="008C4EC9"/>
        </w:tc>
      </w:tr>
      <w:tr w:rsidR="008C4EC9" w14:paraId="30408E80" w14:textId="77777777">
        <w:trPr>
          <w:cantSplit/>
          <w:trHeight w:val="460"/>
        </w:trPr>
        <w:tc>
          <w:tcPr>
            <w:tcW w:w="5178" w:type="dxa"/>
            <w:tcBorders>
              <w:top w:val="none" w:sz="0" w:space="0" w:color="FFFFFF"/>
              <w:left w:val="none" w:sz="0" w:space="0" w:color="FFFFFF"/>
              <w:bottom w:val="none" w:sz="0" w:space="0" w:color="FFFFFF"/>
              <w:right w:val="none" w:sz="0" w:space="0" w:color="FFFFFF"/>
            </w:tcBorders>
            <w:shd w:val="clear" w:color="auto" w:fill="FFFFFF"/>
            <w:tcMar>
              <w:top w:w="140" w:type="dxa"/>
              <w:left w:w="200" w:type="dxa"/>
              <w:bottom w:w="140" w:type="dxa"/>
              <w:right w:w="160" w:type="dxa"/>
            </w:tcMar>
            <w:vAlign w:val="center"/>
          </w:tcPr>
          <w:p w14:paraId="03668F6E" w14:textId="77777777" w:rsidR="008C4EC9" w:rsidRDefault="00000000">
            <w:pPr>
              <w:spacing w:line="300" w:lineRule="auto"/>
            </w:pPr>
            <w:r>
              <w:rPr>
                <w:sz w:val="20"/>
                <w:szCs w:val="20"/>
              </w:rPr>
              <w:t>The business could transition smoothly to new ownership.</w:t>
            </w:r>
          </w:p>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10991361"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5B892E5A"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38C422CA"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57776F08"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1BEB62F8" w14:textId="77777777" w:rsidR="008C4EC9" w:rsidRDefault="008C4EC9"/>
        </w:tc>
      </w:tr>
      <w:tr w:rsidR="008C4EC9" w14:paraId="7B677F7F" w14:textId="77777777">
        <w:trPr>
          <w:cantSplit/>
          <w:trHeight w:val="440"/>
        </w:trPr>
        <w:tc>
          <w:tcPr>
            <w:tcW w:w="5178" w:type="dxa"/>
            <w:tcBorders>
              <w:top w:val="none" w:sz="0" w:space="0" w:color="FFFFFF"/>
              <w:left w:val="none" w:sz="0" w:space="0" w:color="FFFFFF"/>
              <w:bottom w:val="none" w:sz="0" w:space="0" w:color="FFFFFF"/>
              <w:right w:val="none" w:sz="0" w:space="0" w:color="FFFFFF"/>
            </w:tcBorders>
            <w:shd w:val="clear" w:color="auto" w:fill="EEECE3"/>
            <w:tcMar>
              <w:top w:w="150" w:type="dxa"/>
              <w:left w:w="200" w:type="dxa"/>
              <w:bottom w:w="150" w:type="dxa"/>
              <w:right w:w="160" w:type="dxa"/>
            </w:tcMar>
            <w:vAlign w:val="center"/>
          </w:tcPr>
          <w:p w14:paraId="37A78623" w14:textId="77777777" w:rsidR="008C4EC9" w:rsidRDefault="00000000">
            <w:r>
              <w:rPr>
                <w:b/>
                <w:bCs/>
                <w:color w:val="002145"/>
                <w:spacing w:val="50"/>
                <w:sz w:val="14"/>
                <w:szCs w:val="14"/>
              </w:rPr>
              <w:t>SECTION 3 SUBTOTAL</w:t>
            </w:r>
          </w:p>
        </w:tc>
        <w:tc>
          <w:tcPr>
            <w:tcW w:w="3750" w:type="dxa"/>
            <w:gridSpan w:val="5"/>
            <w:tcBorders>
              <w:top w:val="none" w:sz="0" w:space="0" w:color="FFFFFF"/>
              <w:left w:val="none" w:sz="0" w:space="0" w:color="FFFFFF"/>
              <w:bottom w:val="none" w:sz="0" w:space="0" w:color="FFFFFF"/>
              <w:right w:val="none" w:sz="0" w:space="0" w:color="FFFFFF"/>
            </w:tcBorders>
            <w:shd w:val="clear" w:color="auto" w:fill="EEECE3"/>
            <w:tcMar>
              <w:top w:w="150" w:type="dxa"/>
              <w:left w:w="60" w:type="dxa"/>
              <w:bottom w:w="150" w:type="dxa"/>
              <w:right w:w="60" w:type="dxa"/>
            </w:tcMar>
          </w:tcPr>
          <w:p w14:paraId="30D1CB0D" w14:textId="77777777" w:rsidR="008C4EC9" w:rsidRDefault="008C4EC9"/>
        </w:tc>
      </w:tr>
    </w:tbl>
    <w:p w14:paraId="4C9319CE" w14:textId="77777777" w:rsidR="008C4EC9" w:rsidRDefault="00000000">
      <w:pPr>
        <w:keepNext/>
        <w:keepLines/>
        <w:pageBreakBefore/>
        <w:spacing w:after="90"/>
      </w:pPr>
      <w:r>
        <w:rPr>
          <w:noProof/>
        </w:rPr>
        <w:lastRenderedPageBreak/>
        <w:drawing>
          <wp:inline distT="0" distB="0" distL="0" distR="0" wp14:anchorId="6057AA03" wp14:editId="1E2210E1">
            <wp:extent cx="142875" cy="85725"/>
            <wp:effectExtent l="0" t="0" r="0" b="0"/>
            <wp:docPr id="116370699" name="Picture 116370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42875" cy="85725"/>
                    </a:xfrm>
                    <a:prstGeom prst="rect">
                      <a:avLst/>
                    </a:prstGeom>
                  </pic:spPr>
                </pic:pic>
              </a:graphicData>
            </a:graphic>
          </wp:inline>
        </w:drawing>
      </w:r>
      <w:r>
        <w:rPr>
          <w:b/>
          <w:bCs/>
          <w:color w:val="66C010"/>
          <w:spacing w:val="70"/>
          <w:sz w:val="15"/>
          <w:szCs w:val="15"/>
        </w:rPr>
        <w:t xml:space="preserve">   SECTION 04</w:t>
      </w:r>
    </w:p>
    <w:p w14:paraId="4251D89D" w14:textId="77777777" w:rsidR="008C4EC9" w:rsidRDefault="00000000">
      <w:pPr>
        <w:keepNext/>
        <w:keepLines/>
        <w:pBdr>
          <w:bottom w:val="single" w:sz="6" w:space="0" w:color="002145"/>
        </w:pBdr>
        <w:spacing w:after="170"/>
      </w:pPr>
      <w:r>
        <w:rPr>
          <w:rFonts w:ascii="Libre Baskerville" w:eastAsia="Libre Baskerville" w:hAnsi="Libre Baskerville" w:cs="Libre Baskerville"/>
          <w:color w:val="002145"/>
          <w:sz w:val="38"/>
          <w:szCs w:val="38"/>
        </w:rPr>
        <w:t>Team &amp; Leadership</w:t>
      </w:r>
    </w:p>
    <w:p w14:paraId="58EFE4A3" w14:textId="77777777" w:rsidR="008C4EC9" w:rsidRDefault="00000000">
      <w:pPr>
        <w:spacing w:after="300" w:line="360" w:lineRule="auto"/>
      </w:pPr>
      <w:r>
        <w:rPr>
          <w:color w:val="6E747C"/>
          <w:sz w:val="23"/>
          <w:szCs w:val="23"/>
        </w:rPr>
        <w:t>A capable team that stays is one of the few things that reduces buyer risk and raises the price at the same time.</w:t>
      </w:r>
    </w:p>
    <w:tbl>
      <w:tblPr>
        <w:tblW w:w="8928" w:type="dxa"/>
        <w:tblBorders>
          <w:top w:val="single" w:sz="4" w:space="0" w:color="D9D9D9"/>
          <w:left w:val="none" w:sz="0" w:space="0" w:color="FFFFFF"/>
          <w:bottom w:val="single" w:sz="4" w:space="0" w:color="D9D9D9"/>
          <w:right w:val="none" w:sz="0" w:space="0" w:color="FFFFFF"/>
          <w:insideH w:val="single" w:sz="4" w:space="0" w:color="D9D9D9"/>
          <w:insideV w:val="single" w:sz="4" w:space="0" w:color="D9D9D9"/>
        </w:tblBorders>
        <w:tblCellMar>
          <w:left w:w="10" w:type="dxa"/>
          <w:right w:w="10" w:type="dxa"/>
        </w:tblCellMar>
        <w:tblLook w:val="04A0" w:firstRow="1" w:lastRow="0" w:firstColumn="1" w:lastColumn="0" w:noHBand="0" w:noVBand="1"/>
      </w:tblPr>
      <w:tblGrid>
        <w:gridCol w:w="5178"/>
        <w:gridCol w:w="750"/>
        <w:gridCol w:w="750"/>
        <w:gridCol w:w="750"/>
        <w:gridCol w:w="750"/>
        <w:gridCol w:w="750"/>
      </w:tblGrid>
      <w:tr w:rsidR="008C4EC9" w14:paraId="022724B6" w14:textId="77777777">
        <w:trPr>
          <w:tblHeader/>
        </w:trPr>
        <w:tc>
          <w:tcPr>
            <w:tcW w:w="5178" w:type="dxa"/>
            <w:tcBorders>
              <w:top w:val="none" w:sz="0" w:space="0" w:color="FFFFFF"/>
              <w:left w:val="none" w:sz="0" w:space="0" w:color="FFFFFF"/>
              <w:bottom w:val="none" w:sz="0" w:space="0" w:color="FFFFFF"/>
              <w:right w:val="none" w:sz="0" w:space="0" w:color="FFFFFF"/>
            </w:tcBorders>
            <w:shd w:val="clear" w:color="auto" w:fill="002145"/>
            <w:tcMar>
              <w:top w:w="150" w:type="dxa"/>
              <w:left w:w="200" w:type="dxa"/>
              <w:bottom w:w="150" w:type="dxa"/>
              <w:right w:w="120" w:type="dxa"/>
            </w:tcMar>
          </w:tcPr>
          <w:p w14:paraId="062326BF" w14:textId="77777777" w:rsidR="008C4EC9" w:rsidRDefault="00000000">
            <w:r>
              <w:rPr>
                <w:b/>
                <w:bCs/>
                <w:color w:val="FFFFFF"/>
                <w:spacing w:val="50"/>
                <w:sz w:val="14"/>
                <w:szCs w:val="14"/>
              </w:rPr>
              <w:t>STATEMENT</w:t>
            </w:r>
          </w:p>
        </w:tc>
        <w:tc>
          <w:tcPr>
            <w:tcW w:w="750" w:type="dxa"/>
            <w:tcBorders>
              <w:top w:val="none" w:sz="0" w:space="0" w:color="FFFFFF"/>
              <w:left w:val="none" w:sz="0" w:space="0" w:color="FFFFFF"/>
              <w:bottom w:val="none" w:sz="0" w:space="0" w:color="FFFFFF"/>
              <w:right w:val="none" w:sz="0" w:space="0" w:color="FFFFFF"/>
            </w:tcBorders>
            <w:shd w:val="clear" w:color="auto" w:fill="002145"/>
            <w:tcMar>
              <w:top w:w="150" w:type="dxa"/>
              <w:left w:w="60" w:type="dxa"/>
              <w:bottom w:w="150" w:type="dxa"/>
              <w:right w:w="60" w:type="dxa"/>
            </w:tcMar>
          </w:tcPr>
          <w:p w14:paraId="0D922596" w14:textId="77777777" w:rsidR="008C4EC9" w:rsidRDefault="00000000">
            <w:pPr>
              <w:jc w:val="center"/>
            </w:pPr>
            <w:r>
              <w:rPr>
                <w:b/>
                <w:bCs/>
                <w:color w:val="FFFFFF"/>
                <w:sz w:val="15"/>
                <w:szCs w:val="15"/>
              </w:rPr>
              <w:t>1</w:t>
            </w:r>
          </w:p>
        </w:tc>
        <w:tc>
          <w:tcPr>
            <w:tcW w:w="750" w:type="dxa"/>
            <w:tcBorders>
              <w:top w:val="none" w:sz="0" w:space="0" w:color="FFFFFF"/>
              <w:left w:val="none" w:sz="0" w:space="0" w:color="FFFFFF"/>
              <w:bottom w:val="none" w:sz="0" w:space="0" w:color="FFFFFF"/>
              <w:right w:val="none" w:sz="0" w:space="0" w:color="FFFFFF"/>
            </w:tcBorders>
            <w:shd w:val="clear" w:color="auto" w:fill="002145"/>
            <w:tcMar>
              <w:top w:w="150" w:type="dxa"/>
              <w:left w:w="60" w:type="dxa"/>
              <w:bottom w:w="150" w:type="dxa"/>
              <w:right w:w="60" w:type="dxa"/>
            </w:tcMar>
          </w:tcPr>
          <w:p w14:paraId="3AB8A7CF" w14:textId="77777777" w:rsidR="008C4EC9" w:rsidRDefault="00000000">
            <w:pPr>
              <w:jc w:val="center"/>
            </w:pPr>
            <w:r>
              <w:rPr>
                <w:b/>
                <w:bCs/>
                <w:color w:val="FFFFFF"/>
                <w:sz w:val="15"/>
                <w:szCs w:val="15"/>
              </w:rPr>
              <w:t>2</w:t>
            </w:r>
          </w:p>
        </w:tc>
        <w:tc>
          <w:tcPr>
            <w:tcW w:w="750" w:type="dxa"/>
            <w:tcBorders>
              <w:top w:val="none" w:sz="0" w:space="0" w:color="FFFFFF"/>
              <w:left w:val="none" w:sz="0" w:space="0" w:color="FFFFFF"/>
              <w:bottom w:val="none" w:sz="0" w:space="0" w:color="FFFFFF"/>
              <w:right w:val="none" w:sz="0" w:space="0" w:color="FFFFFF"/>
            </w:tcBorders>
            <w:shd w:val="clear" w:color="auto" w:fill="002145"/>
            <w:tcMar>
              <w:top w:w="150" w:type="dxa"/>
              <w:left w:w="60" w:type="dxa"/>
              <w:bottom w:w="150" w:type="dxa"/>
              <w:right w:w="60" w:type="dxa"/>
            </w:tcMar>
          </w:tcPr>
          <w:p w14:paraId="590A9281" w14:textId="77777777" w:rsidR="008C4EC9" w:rsidRDefault="00000000">
            <w:pPr>
              <w:jc w:val="center"/>
            </w:pPr>
            <w:r>
              <w:rPr>
                <w:b/>
                <w:bCs/>
                <w:color w:val="FFFFFF"/>
                <w:sz w:val="15"/>
                <w:szCs w:val="15"/>
              </w:rPr>
              <w:t>3</w:t>
            </w:r>
          </w:p>
        </w:tc>
        <w:tc>
          <w:tcPr>
            <w:tcW w:w="750" w:type="dxa"/>
            <w:tcBorders>
              <w:top w:val="none" w:sz="0" w:space="0" w:color="FFFFFF"/>
              <w:left w:val="none" w:sz="0" w:space="0" w:color="FFFFFF"/>
              <w:bottom w:val="none" w:sz="0" w:space="0" w:color="FFFFFF"/>
              <w:right w:val="none" w:sz="0" w:space="0" w:color="FFFFFF"/>
            </w:tcBorders>
            <w:shd w:val="clear" w:color="auto" w:fill="002145"/>
            <w:tcMar>
              <w:top w:w="150" w:type="dxa"/>
              <w:left w:w="60" w:type="dxa"/>
              <w:bottom w:w="150" w:type="dxa"/>
              <w:right w:w="60" w:type="dxa"/>
            </w:tcMar>
          </w:tcPr>
          <w:p w14:paraId="05A344B2" w14:textId="77777777" w:rsidR="008C4EC9" w:rsidRDefault="00000000">
            <w:pPr>
              <w:jc w:val="center"/>
            </w:pPr>
            <w:r>
              <w:rPr>
                <w:b/>
                <w:bCs/>
                <w:color w:val="FFFFFF"/>
                <w:sz w:val="15"/>
                <w:szCs w:val="15"/>
              </w:rPr>
              <w:t>4</w:t>
            </w:r>
          </w:p>
        </w:tc>
        <w:tc>
          <w:tcPr>
            <w:tcW w:w="750" w:type="dxa"/>
            <w:tcBorders>
              <w:top w:val="none" w:sz="0" w:space="0" w:color="FFFFFF"/>
              <w:left w:val="none" w:sz="0" w:space="0" w:color="FFFFFF"/>
              <w:bottom w:val="none" w:sz="0" w:space="0" w:color="FFFFFF"/>
              <w:right w:val="none" w:sz="0" w:space="0" w:color="FFFFFF"/>
            </w:tcBorders>
            <w:shd w:val="clear" w:color="auto" w:fill="002145"/>
            <w:tcMar>
              <w:top w:w="150" w:type="dxa"/>
              <w:left w:w="60" w:type="dxa"/>
              <w:bottom w:w="150" w:type="dxa"/>
              <w:right w:w="60" w:type="dxa"/>
            </w:tcMar>
          </w:tcPr>
          <w:p w14:paraId="638F0E5E" w14:textId="77777777" w:rsidR="008C4EC9" w:rsidRDefault="00000000">
            <w:pPr>
              <w:jc w:val="center"/>
            </w:pPr>
            <w:r>
              <w:rPr>
                <w:b/>
                <w:bCs/>
                <w:color w:val="FFFFFF"/>
                <w:sz w:val="15"/>
                <w:szCs w:val="15"/>
              </w:rPr>
              <w:t>5</w:t>
            </w:r>
          </w:p>
        </w:tc>
      </w:tr>
      <w:tr w:rsidR="008C4EC9" w14:paraId="3F79F6EA" w14:textId="77777777">
        <w:trPr>
          <w:cantSplit/>
          <w:trHeight w:val="460"/>
        </w:trPr>
        <w:tc>
          <w:tcPr>
            <w:tcW w:w="5178" w:type="dxa"/>
            <w:tcBorders>
              <w:top w:val="none" w:sz="0" w:space="0" w:color="FFFFFF"/>
              <w:left w:val="none" w:sz="0" w:space="0" w:color="FFFFFF"/>
              <w:bottom w:val="none" w:sz="0" w:space="0" w:color="FFFFFF"/>
              <w:right w:val="none" w:sz="0" w:space="0" w:color="FFFFFF"/>
            </w:tcBorders>
            <w:shd w:val="clear" w:color="auto" w:fill="FFFFFF"/>
            <w:tcMar>
              <w:top w:w="140" w:type="dxa"/>
              <w:left w:w="200" w:type="dxa"/>
              <w:bottom w:w="140" w:type="dxa"/>
              <w:right w:w="160" w:type="dxa"/>
            </w:tcMar>
            <w:vAlign w:val="center"/>
          </w:tcPr>
          <w:p w14:paraId="32B8178F" w14:textId="77777777" w:rsidR="008C4EC9" w:rsidRDefault="00000000">
            <w:pPr>
              <w:spacing w:line="300" w:lineRule="auto"/>
            </w:pPr>
            <w:r>
              <w:rPr>
                <w:sz w:val="20"/>
                <w:szCs w:val="20"/>
              </w:rPr>
              <w:t>I have a reliable management team or key employees in place.</w:t>
            </w:r>
          </w:p>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5B6CA0B1"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715D8BAD"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2CC462D6"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0510704E"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62B11B87" w14:textId="77777777" w:rsidR="008C4EC9" w:rsidRDefault="008C4EC9"/>
        </w:tc>
      </w:tr>
      <w:tr w:rsidR="008C4EC9" w14:paraId="07412BDA" w14:textId="77777777">
        <w:trPr>
          <w:cantSplit/>
          <w:trHeight w:val="460"/>
        </w:trPr>
        <w:tc>
          <w:tcPr>
            <w:tcW w:w="5178" w:type="dxa"/>
            <w:tcBorders>
              <w:top w:val="none" w:sz="0" w:space="0" w:color="FFFFFF"/>
              <w:left w:val="none" w:sz="0" w:space="0" w:color="FFFFFF"/>
              <w:bottom w:val="none" w:sz="0" w:space="0" w:color="FFFFFF"/>
              <w:right w:val="none" w:sz="0" w:space="0" w:color="FFFFFF"/>
            </w:tcBorders>
            <w:shd w:val="clear" w:color="auto" w:fill="F4F3EE"/>
            <w:tcMar>
              <w:top w:w="140" w:type="dxa"/>
              <w:left w:w="200" w:type="dxa"/>
              <w:bottom w:w="140" w:type="dxa"/>
              <w:right w:w="160" w:type="dxa"/>
            </w:tcMar>
            <w:vAlign w:val="center"/>
          </w:tcPr>
          <w:p w14:paraId="450245ED" w14:textId="77777777" w:rsidR="008C4EC9" w:rsidRDefault="00000000">
            <w:pPr>
              <w:spacing w:line="300" w:lineRule="auto"/>
            </w:pPr>
            <w:r>
              <w:rPr>
                <w:sz w:val="20"/>
                <w:szCs w:val="20"/>
              </w:rPr>
              <w:t>Key employees are likely to remain with the business post-sale.</w:t>
            </w:r>
          </w:p>
        </w:tc>
        <w:tc>
          <w:tcPr>
            <w:tcW w:w="750" w:type="dxa"/>
            <w:tcBorders>
              <w:top w:val="none" w:sz="0" w:space="0" w:color="FFFFFF"/>
              <w:left w:val="none" w:sz="0" w:space="0" w:color="FFFFFF"/>
              <w:bottom w:val="none" w:sz="0" w:space="0" w:color="FFFFFF"/>
              <w:right w:val="none" w:sz="0" w:space="0" w:color="FFFFFF"/>
            </w:tcBorders>
            <w:shd w:val="clear" w:color="auto" w:fill="F4F3EE"/>
            <w:tcMar>
              <w:top w:w="140" w:type="dxa"/>
              <w:left w:w="60" w:type="dxa"/>
              <w:bottom w:w="140" w:type="dxa"/>
              <w:right w:w="60" w:type="dxa"/>
            </w:tcMar>
          </w:tcPr>
          <w:p w14:paraId="0341638D"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4F3EE"/>
            <w:tcMar>
              <w:top w:w="140" w:type="dxa"/>
              <w:left w:w="60" w:type="dxa"/>
              <w:bottom w:w="140" w:type="dxa"/>
              <w:right w:w="60" w:type="dxa"/>
            </w:tcMar>
          </w:tcPr>
          <w:p w14:paraId="7E94D283"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4F3EE"/>
            <w:tcMar>
              <w:top w:w="140" w:type="dxa"/>
              <w:left w:w="60" w:type="dxa"/>
              <w:bottom w:w="140" w:type="dxa"/>
              <w:right w:w="60" w:type="dxa"/>
            </w:tcMar>
          </w:tcPr>
          <w:p w14:paraId="2E5CF7EF"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4F3EE"/>
            <w:tcMar>
              <w:top w:w="140" w:type="dxa"/>
              <w:left w:w="60" w:type="dxa"/>
              <w:bottom w:w="140" w:type="dxa"/>
              <w:right w:w="60" w:type="dxa"/>
            </w:tcMar>
          </w:tcPr>
          <w:p w14:paraId="3FA05E78"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4F3EE"/>
            <w:tcMar>
              <w:top w:w="140" w:type="dxa"/>
              <w:left w:w="60" w:type="dxa"/>
              <w:bottom w:w="140" w:type="dxa"/>
              <w:right w:w="60" w:type="dxa"/>
            </w:tcMar>
          </w:tcPr>
          <w:p w14:paraId="065508D9" w14:textId="77777777" w:rsidR="008C4EC9" w:rsidRDefault="008C4EC9"/>
        </w:tc>
      </w:tr>
      <w:tr w:rsidR="008C4EC9" w14:paraId="012E3B20" w14:textId="77777777">
        <w:trPr>
          <w:cantSplit/>
          <w:trHeight w:val="460"/>
        </w:trPr>
        <w:tc>
          <w:tcPr>
            <w:tcW w:w="5178" w:type="dxa"/>
            <w:tcBorders>
              <w:top w:val="none" w:sz="0" w:space="0" w:color="FFFFFF"/>
              <w:left w:val="none" w:sz="0" w:space="0" w:color="FFFFFF"/>
              <w:bottom w:val="none" w:sz="0" w:space="0" w:color="FFFFFF"/>
              <w:right w:val="none" w:sz="0" w:space="0" w:color="FFFFFF"/>
            </w:tcBorders>
            <w:shd w:val="clear" w:color="auto" w:fill="FFFFFF"/>
            <w:tcMar>
              <w:top w:w="140" w:type="dxa"/>
              <w:left w:w="200" w:type="dxa"/>
              <w:bottom w:w="140" w:type="dxa"/>
              <w:right w:w="160" w:type="dxa"/>
            </w:tcMar>
            <w:vAlign w:val="center"/>
          </w:tcPr>
          <w:p w14:paraId="6A3BF474" w14:textId="77777777" w:rsidR="008C4EC9" w:rsidRDefault="00000000">
            <w:pPr>
              <w:spacing w:line="300" w:lineRule="auto"/>
            </w:pPr>
            <w:r>
              <w:rPr>
                <w:sz w:val="20"/>
                <w:szCs w:val="20"/>
              </w:rPr>
              <w:t>Roles and responsibilities are clearly defined.</w:t>
            </w:r>
          </w:p>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191DF111"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2CB5D45F"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56A10705"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7A9721BB"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12F5F7C0" w14:textId="77777777" w:rsidR="008C4EC9" w:rsidRDefault="008C4EC9"/>
        </w:tc>
      </w:tr>
      <w:tr w:rsidR="008C4EC9" w14:paraId="0B9B388D" w14:textId="77777777">
        <w:trPr>
          <w:cantSplit/>
          <w:trHeight w:val="460"/>
        </w:trPr>
        <w:tc>
          <w:tcPr>
            <w:tcW w:w="5178" w:type="dxa"/>
            <w:tcBorders>
              <w:top w:val="none" w:sz="0" w:space="0" w:color="FFFFFF"/>
              <w:left w:val="none" w:sz="0" w:space="0" w:color="FFFFFF"/>
              <w:bottom w:val="none" w:sz="0" w:space="0" w:color="FFFFFF"/>
              <w:right w:val="none" w:sz="0" w:space="0" w:color="FFFFFF"/>
            </w:tcBorders>
            <w:shd w:val="clear" w:color="auto" w:fill="F4F3EE"/>
            <w:tcMar>
              <w:top w:w="140" w:type="dxa"/>
              <w:left w:w="200" w:type="dxa"/>
              <w:bottom w:w="140" w:type="dxa"/>
              <w:right w:w="160" w:type="dxa"/>
            </w:tcMar>
            <w:vAlign w:val="center"/>
          </w:tcPr>
          <w:p w14:paraId="659EDAD8" w14:textId="77777777" w:rsidR="008C4EC9" w:rsidRDefault="00000000">
            <w:pPr>
              <w:spacing w:line="300" w:lineRule="auto"/>
            </w:pPr>
            <w:r>
              <w:rPr>
                <w:sz w:val="20"/>
                <w:szCs w:val="20"/>
              </w:rPr>
              <w:t xml:space="preserve">The team </w:t>
            </w:r>
            <w:proofErr w:type="gramStart"/>
            <w:r>
              <w:rPr>
                <w:sz w:val="20"/>
                <w:szCs w:val="20"/>
              </w:rPr>
              <w:t>is capable of executing</w:t>
            </w:r>
            <w:proofErr w:type="gramEnd"/>
            <w:r>
              <w:rPr>
                <w:sz w:val="20"/>
                <w:szCs w:val="20"/>
              </w:rPr>
              <w:t xml:space="preserve"> growth plans.</w:t>
            </w:r>
          </w:p>
        </w:tc>
        <w:tc>
          <w:tcPr>
            <w:tcW w:w="750" w:type="dxa"/>
            <w:tcBorders>
              <w:top w:val="none" w:sz="0" w:space="0" w:color="FFFFFF"/>
              <w:left w:val="none" w:sz="0" w:space="0" w:color="FFFFFF"/>
              <w:bottom w:val="none" w:sz="0" w:space="0" w:color="FFFFFF"/>
              <w:right w:val="none" w:sz="0" w:space="0" w:color="FFFFFF"/>
            </w:tcBorders>
            <w:shd w:val="clear" w:color="auto" w:fill="F4F3EE"/>
            <w:tcMar>
              <w:top w:w="140" w:type="dxa"/>
              <w:left w:w="60" w:type="dxa"/>
              <w:bottom w:w="140" w:type="dxa"/>
              <w:right w:w="60" w:type="dxa"/>
            </w:tcMar>
          </w:tcPr>
          <w:p w14:paraId="1A3E6E5C"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4F3EE"/>
            <w:tcMar>
              <w:top w:w="140" w:type="dxa"/>
              <w:left w:w="60" w:type="dxa"/>
              <w:bottom w:w="140" w:type="dxa"/>
              <w:right w:w="60" w:type="dxa"/>
            </w:tcMar>
          </w:tcPr>
          <w:p w14:paraId="681C6ED9"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4F3EE"/>
            <w:tcMar>
              <w:top w:w="140" w:type="dxa"/>
              <w:left w:w="60" w:type="dxa"/>
              <w:bottom w:w="140" w:type="dxa"/>
              <w:right w:w="60" w:type="dxa"/>
            </w:tcMar>
          </w:tcPr>
          <w:p w14:paraId="25D57A36"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4F3EE"/>
            <w:tcMar>
              <w:top w:w="140" w:type="dxa"/>
              <w:left w:w="60" w:type="dxa"/>
              <w:bottom w:w="140" w:type="dxa"/>
              <w:right w:w="60" w:type="dxa"/>
            </w:tcMar>
          </w:tcPr>
          <w:p w14:paraId="09BE3B5E"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4F3EE"/>
            <w:tcMar>
              <w:top w:w="140" w:type="dxa"/>
              <w:left w:w="60" w:type="dxa"/>
              <w:bottom w:w="140" w:type="dxa"/>
              <w:right w:w="60" w:type="dxa"/>
            </w:tcMar>
          </w:tcPr>
          <w:p w14:paraId="61F83F24" w14:textId="77777777" w:rsidR="008C4EC9" w:rsidRDefault="008C4EC9"/>
        </w:tc>
      </w:tr>
      <w:tr w:rsidR="008C4EC9" w14:paraId="521F7976" w14:textId="77777777">
        <w:trPr>
          <w:cantSplit/>
          <w:trHeight w:val="460"/>
        </w:trPr>
        <w:tc>
          <w:tcPr>
            <w:tcW w:w="5178" w:type="dxa"/>
            <w:tcBorders>
              <w:top w:val="none" w:sz="0" w:space="0" w:color="FFFFFF"/>
              <w:left w:val="none" w:sz="0" w:space="0" w:color="FFFFFF"/>
              <w:bottom w:val="none" w:sz="0" w:space="0" w:color="FFFFFF"/>
              <w:right w:val="none" w:sz="0" w:space="0" w:color="FFFFFF"/>
            </w:tcBorders>
            <w:shd w:val="clear" w:color="auto" w:fill="FFFFFF"/>
            <w:tcMar>
              <w:top w:w="140" w:type="dxa"/>
              <w:left w:w="200" w:type="dxa"/>
              <w:bottom w:w="140" w:type="dxa"/>
              <w:right w:w="160" w:type="dxa"/>
            </w:tcMar>
            <w:vAlign w:val="center"/>
          </w:tcPr>
          <w:p w14:paraId="5CD51EFC" w14:textId="77777777" w:rsidR="008C4EC9" w:rsidRDefault="00000000">
            <w:pPr>
              <w:spacing w:line="300" w:lineRule="auto"/>
            </w:pPr>
            <w:r>
              <w:rPr>
                <w:sz w:val="20"/>
                <w:szCs w:val="20"/>
              </w:rPr>
              <w:t>Incentives or retention plans are in place for critical staff.</w:t>
            </w:r>
          </w:p>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7712985D"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1F6C1A6E"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113E9DFE"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2A3FDD4F"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6F19F6D7" w14:textId="77777777" w:rsidR="008C4EC9" w:rsidRDefault="008C4EC9"/>
        </w:tc>
      </w:tr>
      <w:tr w:rsidR="008C4EC9" w14:paraId="3F914514" w14:textId="77777777">
        <w:trPr>
          <w:cantSplit/>
          <w:trHeight w:val="440"/>
        </w:trPr>
        <w:tc>
          <w:tcPr>
            <w:tcW w:w="5178" w:type="dxa"/>
            <w:tcBorders>
              <w:top w:val="none" w:sz="0" w:space="0" w:color="FFFFFF"/>
              <w:left w:val="none" w:sz="0" w:space="0" w:color="FFFFFF"/>
              <w:bottom w:val="none" w:sz="0" w:space="0" w:color="FFFFFF"/>
              <w:right w:val="none" w:sz="0" w:space="0" w:color="FFFFFF"/>
            </w:tcBorders>
            <w:shd w:val="clear" w:color="auto" w:fill="EEECE3"/>
            <w:tcMar>
              <w:top w:w="150" w:type="dxa"/>
              <w:left w:w="200" w:type="dxa"/>
              <w:bottom w:w="150" w:type="dxa"/>
              <w:right w:w="160" w:type="dxa"/>
            </w:tcMar>
            <w:vAlign w:val="center"/>
          </w:tcPr>
          <w:p w14:paraId="1C83782A" w14:textId="77777777" w:rsidR="008C4EC9" w:rsidRDefault="00000000">
            <w:r>
              <w:rPr>
                <w:b/>
                <w:bCs/>
                <w:color w:val="002145"/>
                <w:spacing w:val="50"/>
                <w:sz w:val="14"/>
                <w:szCs w:val="14"/>
              </w:rPr>
              <w:t>SECTION 4 SUBTOTAL</w:t>
            </w:r>
          </w:p>
        </w:tc>
        <w:tc>
          <w:tcPr>
            <w:tcW w:w="3750" w:type="dxa"/>
            <w:gridSpan w:val="5"/>
            <w:tcBorders>
              <w:top w:val="none" w:sz="0" w:space="0" w:color="FFFFFF"/>
              <w:left w:val="none" w:sz="0" w:space="0" w:color="FFFFFF"/>
              <w:bottom w:val="none" w:sz="0" w:space="0" w:color="FFFFFF"/>
              <w:right w:val="none" w:sz="0" w:space="0" w:color="FFFFFF"/>
            </w:tcBorders>
            <w:shd w:val="clear" w:color="auto" w:fill="EEECE3"/>
            <w:tcMar>
              <w:top w:w="150" w:type="dxa"/>
              <w:left w:w="60" w:type="dxa"/>
              <w:bottom w:w="150" w:type="dxa"/>
              <w:right w:w="60" w:type="dxa"/>
            </w:tcMar>
          </w:tcPr>
          <w:p w14:paraId="7AA5A3FE" w14:textId="77777777" w:rsidR="008C4EC9" w:rsidRDefault="008C4EC9"/>
        </w:tc>
      </w:tr>
    </w:tbl>
    <w:p w14:paraId="4313E935" w14:textId="77777777" w:rsidR="008C4EC9" w:rsidRDefault="00000000">
      <w:pPr>
        <w:keepNext/>
        <w:keepLines/>
        <w:pageBreakBefore/>
        <w:spacing w:after="90"/>
      </w:pPr>
      <w:r>
        <w:rPr>
          <w:noProof/>
        </w:rPr>
        <w:lastRenderedPageBreak/>
        <w:drawing>
          <wp:inline distT="0" distB="0" distL="0" distR="0" wp14:anchorId="1BEE4EC6" wp14:editId="2050BCE7">
            <wp:extent cx="142875" cy="85725"/>
            <wp:effectExtent l="0" t="0" r="0" b="0"/>
            <wp:docPr id="1616508087" name="Picture 1616508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42875" cy="85725"/>
                    </a:xfrm>
                    <a:prstGeom prst="rect">
                      <a:avLst/>
                    </a:prstGeom>
                  </pic:spPr>
                </pic:pic>
              </a:graphicData>
            </a:graphic>
          </wp:inline>
        </w:drawing>
      </w:r>
      <w:r>
        <w:rPr>
          <w:b/>
          <w:bCs/>
          <w:color w:val="66C010"/>
          <w:spacing w:val="70"/>
          <w:sz w:val="15"/>
          <w:szCs w:val="15"/>
        </w:rPr>
        <w:t xml:space="preserve">   SECTION 05</w:t>
      </w:r>
    </w:p>
    <w:p w14:paraId="6DE66108" w14:textId="77777777" w:rsidR="008C4EC9" w:rsidRDefault="00000000">
      <w:pPr>
        <w:keepNext/>
        <w:keepLines/>
        <w:pBdr>
          <w:bottom w:val="single" w:sz="6" w:space="0" w:color="002145"/>
        </w:pBdr>
        <w:spacing w:after="170"/>
      </w:pPr>
      <w:r>
        <w:rPr>
          <w:rFonts w:ascii="Libre Baskerville" w:eastAsia="Libre Baskerville" w:hAnsi="Libre Baskerville" w:cs="Libre Baskerville"/>
          <w:color w:val="002145"/>
          <w:sz w:val="38"/>
          <w:szCs w:val="38"/>
        </w:rPr>
        <w:t>Customers, Market &amp; Growth</w:t>
      </w:r>
    </w:p>
    <w:p w14:paraId="3A255463" w14:textId="77777777" w:rsidR="008C4EC9" w:rsidRDefault="00000000">
      <w:pPr>
        <w:spacing w:after="300" w:line="360" w:lineRule="auto"/>
      </w:pPr>
      <w:r>
        <w:rPr>
          <w:color w:val="6E747C"/>
          <w:sz w:val="23"/>
          <w:szCs w:val="23"/>
        </w:rPr>
        <w:t>Not all revenue is worth the same. This section is about the durability of yours, and the runway a buyer can see ahead of it.</w:t>
      </w:r>
    </w:p>
    <w:tbl>
      <w:tblPr>
        <w:tblW w:w="8928" w:type="dxa"/>
        <w:tblBorders>
          <w:top w:val="single" w:sz="4" w:space="0" w:color="D9D9D9"/>
          <w:left w:val="none" w:sz="0" w:space="0" w:color="FFFFFF"/>
          <w:bottom w:val="single" w:sz="4" w:space="0" w:color="D9D9D9"/>
          <w:right w:val="none" w:sz="0" w:space="0" w:color="FFFFFF"/>
          <w:insideH w:val="single" w:sz="4" w:space="0" w:color="D9D9D9"/>
          <w:insideV w:val="single" w:sz="4" w:space="0" w:color="D9D9D9"/>
        </w:tblBorders>
        <w:tblCellMar>
          <w:left w:w="10" w:type="dxa"/>
          <w:right w:w="10" w:type="dxa"/>
        </w:tblCellMar>
        <w:tblLook w:val="04A0" w:firstRow="1" w:lastRow="0" w:firstColumn="1" w:lastColumn="0" w:noHBand="0" w:noVBand="1"/>
      </w:tblPr>
      <w:tblGrid>
        <w:gridCol w:w="5178"/>
        <w:gridCol w:w="750"/>
        <w:gridCol w:w="750"/>
        <w:gridCol w:w="750"/>
        <w:gridCol w:w="750"/>
        <w:gridCol w:w="750"/>
      </w:tblGrid>
      <w:tr w:rsidR="008C4EC9" w14:paraId="38542683" w14:textId="77777777">
        <w:trPr>
          <w:tblHeader/>
        </w:trPr>
        <w:tc>
          <w:tcPr>
            <w:tcW w:w="5178" w:type="dxa"/>
            <w:tcBorders>
              <w:top w:val="none" w:sz="0" w:space="0" w:color="FFFFFF"/>
              <w:left w:val="none" w:sz="0" w:space="0" w:color="FFFFFF"/>
              <w:bottom w:val="none" w:sz="0" w:space="0" w:color="FFFFFF"/>
              <w:right w:val="none" w:sz="0" w:space="0" w:color="FFFFFF"/>
            </w:tcBorders>
            <w:shd w:val="clear" w:color="auto" w:fill="002145"/>
            <w:tcMar>
              <w:top w:w="150" w:type="dxa"/>
              <w:left w:w="200" w:type="dxa"/>
              <w:bottom w:w="150" w:type="dxa"/>
              <w:right w:w="120" w:type="dxa"/>
            </w:tcMar>
          </w:tcPr>
          <w:p w14:paraId="452323C5" w14:textId="77777777" w:rsidR="008C4EC9" w:rsidRDefault="00000000">
            <w:r>
              <w:rPr>
                <w:b/>
                <w:bCs/>
                <w:color w:val="FFFFFF"/>
                <w:spacing w:val="50"/>
                <w:sz w:val="14"/>
                <w:szCs w:val="14"/>
              </w:rPr>
              <w:t>STATEMENT</w:t>
            </w:r>
          </w:p>
        </w:tc>
        <w:tc>
          <w:tcPr>
            <w:tcW w:w="750" w:type="dxa"/>
            <w:tcBorders>
              <w:top w:val="none" w:sz="0" w:space="0" w:color="FFFFFF"/>
              <w:left w:val="none" w:sz="0" w:space="0" w:color="FFFFFF"/>
              <w:bottom w:val="none" w:sz="0" w:space="0" w:color="FFFFFF"/>
              <w:right w:val="none" w:sz="0" w:space="0" w:color="FFFFFF"/>
            </w:tcBorders>
            <w:shd w:val="clear" w:color="auto" w:fill="002145"/>
            <w:tcMar>
              <w:top w:w="150" w:type="dxa"/>
              <w:left w:w="60" w:type="dxa"/>
              <w:bottom w:w="150" w:type="dxa"/>
              <w:right w:w="60" w:type="dxa"/>
            </w:tcMar>
          </w:tcPr>
          <w:p w14:paraId="7020132E" w14:textId="77777777" w:rsidR="008C4EC9" w:rsidRDefault="00000000">
            <w:pPr>
              <w:jc w:val="center"/>
            </w:pPr>
            <w:r>
              <w:rPr>
                <w:b/>
                <w:bCs/>
                <w:color w:val="FFFFFF"/>
                <w:sz w:val="15"/>
                <w:szCs w:val="15"/>
              </w:rPr>
              <w:t>1</w:t>
            </w:r>
          </w:p>
        </w:tc>
        <w:tc>
          <w:tcPr>
            <w:tcW w:w="750" w:type="dxa"/>
            <w:tcBorders>
              <w:top w:val="none" w:sz="0" w:space="0" w:color="FFFFFF"/>
              <w:left w:val="none" w:sz="0" w:space="0" w:color="FFFFFF"/>
              <w:bottom w:val="none" w:sz="0" w:space="0" w:color="FFFFFF"/>
              <w:right w:val="none" w:sz="0" w:space="0" w:color="FFFFFF"/>
            </w:tcBorders>
            <w:shd w:val="clear" w:color="auto" w:fill="002145"/>
            <w:tcMar>
              <w:top w:w="150" w:type="dxa"/>
              <w:left w:w="60" w:type="dxa"/>
              <w:bottom w:w="150" w:type="dxa"/>
              <w:right w:w="60" w:type="dxa"/>
            </w:tcMar>
          </w:tcPr>
          <w:p w14:paraId="198CCB04" w14:textId="77777777" w:rsidR="008C4EC9" w:rsidRDefault="00000000">
            <w:pPr>
              <w:jc w:val="center"/>
            </w:pPr>
            <w:r>
              <w:rPr>
                <w:b/>
                <w:bCs/>
                <w:color w:val="FFFFFF"/>
                <w:sz w:val="15"/>
                <w:szCs w:val="15"/>
              </w:rPr>
              <w:t>2</w:t>
            </w:r>
          </w:p>
        </w:tc>
        <w:tc>
          <w:tcPr>
            <w:tcW w:w="750" w:type="dxa"/>
            <w:tcBorders>
              <w:top w:val="none" w:sz="0" w:space="0" w:color="FFFFFF"/>
              <w:left w:val="none" w:sz="0" w:space="0" w:color="FFFFFF"/>
              <w:bottom w:val="none" w:sz="0" w:space="0" w:color="FFFFFF"/>
              <w:right w:val="none" w:sz="0" w:space="0" w:color="FFFFFF"/>
            </w:tcBorders>
            <w:shd w:val="clear" w:color="auto" w:fill="002145"/>
            <w:tcMar>
              <w:top w:w="150" w:type="dxa"/>
              <w:left w:w="60" w:type="dxa"/>
              <w:bottom w:w="150" w:type="dxa"/>
              <w:right w:w="60" w:type="dxa"/>
            </w:tcMar>
          </w:tcPr>
          <w:p w14:paraId="4955234E" w14:textId="77777777" w:rsidR="008C4EC9" w:rsidRDefault="00000000">
            <w:pPr>
              <w:jc w:val="center"/>
            </w:pPr>
            <w:r>
              <w:rPr>
                <w:b/>
                <w:bCs/>
                <w:color w:val="FFFFFF"/>
                <w:sz w:val="15"/>
                <w:szCs w:val="15"/>
              </w:rPr>
              <w:t>3</w:t>
            </w:r>
          </w:p>
        </w:tc>
        <w:tc>
          <w:tcPr>
            <w:tcW w:w="750" w:type="dxa"/>
            <w:tcBorders>
              <w:top w:val="none" w:sz="0" w:space="0" w:color="FFFFFF"/>
              <w:left w:val="none" w:sz="0" w:space="0" w:color="FFFFFF"/>
              <w:bottom w:val="none" w:sz="0" w:space="0" w:color="FFFFFF"/>
              <w:right w:val="none" w:sz="0" w:space="0" w:color="FFFFFF"/>
            </w:tcBorders>
            <w:shd w:val="clear" w:color="auto" w:fill="002145"/>
            <w:tcMar>
              <w:top w:w="150" w:type="dxa"/>
              <w:left w:w="60" w:type="dxa"/>
              <w:bottom w:w="150" w:type="dxa"/>
              <w:right w:w="60" w:type="dxa"/>
            </w:tcMar>
          </w:tcPr>
          <w:p w14:paraId="623852C8" w14:textId="77777777" w:rsidR="008C4EC9" w:rsidRDefault="00000000">
            <w:pPr>
              <w:jc w:val="center"/>
            </w:pPr>
            <w:r>
              <w:rPr>
                <w:b/>
                <w:bCs/>
                <w:color w:val="FFFFFF"/>
                <w:sz w:val="15"/>
                <w:szCs w:val="15"/>
              </w:rPr>
              <w:t>4</w:t>
            </w:r>
          </w:p>
        </w:tc>
        <w:tc>
          <w:tcPr>
            <w:tcW w:w="750" w:type="dxa"/>
            <w:tcBorders>
              <w:top w:val="none" w:sz="0" w:space="0" w:color="FFFFFF"/>
              <w:left w:val="none" w:sz="0" w:space="0" w:color="FFFFFF"/>
              <w:bottom w:val="none" w:sz="0" w:space="0" w:color="FFFFFF"/>
              <w:right w:val="none" w:sz="0" w:space="0" w:color="FFFFFF"/>
            </w:tcBorders>
            <w:shd w:val="clear" w:color="auto" w:fill="002145"/>
            <w:tcMar>
              <w:top w:w="150" w:type="dxa"/>
              <w:left w:w="60" w:type="dxa"/>
              <w:bottom w:w="150" w:type="dxa"/>
              <w:right w:w="60" w:type="dxa"/>
            </w:tcMar>
          </w:tcPr>
          <w:p w14:paraId="25CCAEA1" w14:textId="77777777" w:rsidR="008C4EC9" w:rsidRDefault="00000000">
            <w:pPr>
              <w:jc w:val="center"/>
            </w:pPr>
            <w:r>
              <w:rPr>
                <w:b/>
                <w:bCs/>
                <w:color w:val="FFFFFF"/>
                <w:sz w:val="15"/>
                <w:szCs w:val="15"/>
              </w:rPr>
              <w:t>5</w:t>
            </w:r>
          </w:p>
        </w:tc>
      </w:tr>
      <w:tr w:rsidR="008C4EC9" w14:paraId="2C08E3A6" w14:textId="77777777">
        <w:trPr>
          <w:cantSplit/>
          <w:trHeight w:val="460"/>
        </w:trPr>
        <w:tc>
          <w:tcPr>
            <w:tcW w:w="5178" w:type="dxa"/>
            <w:tcBorders>
              <w:top w:val="none" w:sz="0" w:space="0" w:color="FFFFFF"/>
              <w:left w:val="none" w:sz="0" w:space="0" w:color="FFFFFF"/>
              <w:bottom w:val="none" w:sz="0" w:space="0" w:color="FFFFFF"/>
              <w:right w:val="none" w:sz="0" w:space="0" w:color="FFFFFF"/>
            </w:tcBorders>
            <w:shd w:val="clear" w:color="auto" w:fill="FFFFFF"/>
            <w:tcMar>
              <w:top w:w="140" w:type="dxa"/>
              <w:left w:w="200" w:type="dxa"/>
              <w:bottom w:w="140" w:type="dxa"/>
              <w:right w:w="160" w:type="dxa"/>
            </w:tcMar>
            <w:vAlign w:val="center"/>
          </w:tcPr>
          <w:p w14:paraId="0F564922" w14:textId="77777777" w:rsidR="008C4EC9" w:rsidRDefault="00000000">
            <w:pPr>
              <w:spacing w:line="300" w:lineRule="auto"/>
            </w:pPr>
            <w:r>
              <w:rPr>
                <w:sz w:val="20"/>
                <w:szCs w:val="20"/>
              </w:rPr>
              <w:t>Revenue is diversified across customers.</w:t>
            </w:r>
          </w:p>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7C405326"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4AC2C2AE"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2CB35A04"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779105E5"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119C161C" w14:textId="77777777" w:rsidR="008C4EC9" w:rsidRDefault="008C4EC9"/>
        </w:tc>
      </w:tr>
      <w:tr w:rsidR="008C4EC9" w14:paraId="248ECB57" w14:textId="77777777">
        <w:trPr>
          <w:cantSplit/>
          <w:trHeight w:val="460"/>
        </w:trPr>
        <w:tc>
          <w:tcPr>
            <w:tcW w:w="5178" w:type="dxa"/>
            <w:tcBorders>
              <w:top w:val="none" w:sz="0" w:space="0" w:color="FFFFFF"/>
              <w:left w:val="none" w:sz="0" w:space="0" w:color="FFFFFF"/>
              <w:bottom w:val="none" w:sz="0" w:space="0" w:color="FFFFFF"/>
              <w:right w:val="none" w:sz="0" w:space="0" w:color="FFFFFF"/>
            </w:tcBorders>
            <w:shd w:val="clear" w:color="auto" w:fill="F4F3EE"/>
            <w:tcMar>
              <w:top w:w="140" w:type="dxa"/>
              <w:left w:w="200" w:type="dxa"/>
              <w:bottom w:w="140" w:type="dxa"/>
              <w:right w:w="160" w:type="dxa"/>
            </w:tcMar>
            <w:vAlign w:val="center"/>
          </w:tcPr>
          <w:p w14:paraId="6C1228F9" w14:textId="77777777" w:rsidR="008C4EC9" w:rsidRDefault="00000000">
            <w:pPr>
              <w:spacing w:line="300" w:lineRule="auto"/>
            </w:pPr>
            <w:r>
              <w:rPr>
                <w:sz w:val="20"/>
                <w:szCs w:val="20"/>
              </w:rPr>
              <w:t>Customer relationships are durable and repeatable.</w:t>
            </w:r>
          </w:p>
        </w:tc>
        <w:tc>
          <w:tcPr>
            <w:tcW w:w="750" w:type="dxa"/>
            <w:tcBorders>
              <w:top w:val="none" w:sz="0" w:space="0" w:color="FFFFFF"/>
              <w:left w:val="none" w:sz="0" w:space="0" w:color="FFFFFF"/>
              <w:bottom w:val="none" w:sz="0" w:space="0" w:color="FFFFFF"/>
              <w:right w:val="none" w:sz="0" w:space="0" w:color="FFFFFF"/>
            </w:tcBorders>
            <w:shd w:val="clear" w:color="auto" w:fill="F4F3EE"/>
            <w:tcMar>
              <w:top w:w="140" w:type="dxa"/>
              <w:left w:w="60" w:type="dxa"/>
              <w:bottom w:w="140" w:type="dxa"/>
              <w:right w:w="60" w:type="dxa"/>
            </w:tcMar>
          </w:tcPr>
          <w:p w14:paraId="0FBAD837"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4F3EE"/>
            <w:tcMar>
              <w:top w:w="140" w:type="dxa"/>
              <w:left w:w="60" w:type="dxa"/>
              <w:bottom w:w="140" w:type="dxa"/>
              <w:right w:w="60" w:type="dxa"/>
            </w:tcMar>
          </w:tcPr>
          <w:p w14:paraId="0E055DEC"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4F3EE"/>
            <w:tcMar>
              <w:top w:w="140" w:type="dxa"/>
              <w:left w:w="60" w:type="dxa"/>
              <w:bottom w:w="140" w:type="dxa"/>
              <w:right w:w="60" w:type="dxa"/>
            </w:tcMar>
          </w:tcPr>
          <w:p w14:paraId="7EF0D317"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4F3EE"/>
            <w:tcMar>
              <w:top w:w="140" w:type="dxa"/>
              <w:left w:w="60" w:type="dxa"/>
              <w:bottom w:w="140" w:type="dxa"/>
              <w:right w:w="60" w:type="dxa"/>
            </w:tcMar>
          </w:tcPr>
          <w:p w14:paraId="77DF0792"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4F3EE"/>
            <w:tcMar>
              <w:top w:w="140" w:type="dxa"/>
              <w:left w:w="60" w:type="dxa"/>
              <w:bottom w:w="140" w:type="dxa"/>
              <w:right w:w="60" w:type="dxa"/>
            </w:tcMar>
          </w:tcPr>
          <w:p w14:paraId="423273BC" w14:textId="77777777" w:rsidR="008C4EC9" w:rsidRDefault="008C4EC9"/>
        </w:tc>
      </w:tr>
      <w:tr w:rsidR="008C4EC9" w14:paraId="0DFC9820" w14:textId="77777777">
        <w:trPr>
          <w:cantSplit/>
          <w:trHeight w:val="460"/>
        </w:trPr>
        <w:tc>
          <w:tcPr>
            <w:tcW w:w="5178" w:type="dxa"/>
            <w:tcBorders>
              <w:top w:val="none" w:sz="0" w:space="0" w:color="FFFFFF"/>
              <w:left w:val="none" w:sz="0" w:space="0" w:color="FFFFFF"/>
              <w:bottom w:val="none" w:sz="0" w:space="0" w:color="FFFFFF"/>
              <w:right w:val="none" w:sz="0" w:space="0" w:color="FFFFFF"/>
            </w:tcBorders>
            <w:shd w:val="clear" w:color="auto" w:fill="FFFFFF"/>
            <w:tcMar>
              <w:top w:w="140" w:type="dxa"/>
              <w:left w:w="200" w:type="dxa"/>
              <w:bottom w:w="140" w:type="dxa"/>
              <w:right w:w="160" w:type="dxa"/>
            </w:tcMar>
            <w:vAlign w:val="center"/>
          </w:tcPr>
          <w:p w14:paraId="151B8C7E" w14:textId="77777777" w:rsidR="008C4EC9" w:rsidRDefault="00000000">
            <w:pPr>
              <w:spacing w:line="300" w:lineRule="auto"/>
            </w:pPr>
            <w:r>
              <w:rPr>
                <w:sz w:val="20"/>
                <w:szCs w:val="20"/>
              </w:rPr>
              <w:t>The business has a clear competitive advantage.</w:t>
            </w:r>
          </w:p>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5CE986FA"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05EC106C"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4C3EAC6A"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1B694CA8"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31AE7CF5" w14:textId="77777777" w:rsidR="008C4EC9" w:rsidRDefault="008C4EC9"/>
        </w:tc>
      </w:tr>
      <w:tr w:rsidR="008C4EC9" w14:paraId="02807540" w14:textId="77777777">
        <w:trPr>
          <w:cantSplit/>
          <w:trHeight w:val="460"/>
        </w:trPr>
        <w:tc>
          <w:tcPr>
            <w:tcW w:w="5178" w:type="dxa"/>
            <w:tcBorders>
              <w:top w:val="none" w:sz="0" w:space="0" w:color="FFFFFF"/>
              <w:left w:val="none" w:sz="0" w:space="0" w:color="FFFFFF"/>
              <w:bottom w:val="none" w:sz="0" w:space="0" w:color="FFFFFF"/>
              <w:right w:val="none" w:sz="0" w:space="0" w:color="FFFFFF"/>
            </w:tcBorders>
            <w:shd w:val="clear" w:color="auto" w:fill="F4F3EE"/>
            <w:tcMar>
              <w:top w:w="140" w:type="dxa"/>
              <w:left w:w="200" w:type="dxa"/>
              <w:bottom w:w="140" w:type="dxa"/>
              <w:right w:w="160" w:type="dxa"/>
            </w:tcMar>
            <w:vAlign w:val="center"/>
          </w:tcPr>
          <w:p w14:paraId="2E64C44A" w14:textId="77777777" w:rsidR="008C4EC9" w:rsidRDefault="00000000">
            <w:pPr>
              <w:spacing w:line="300" w:lineRule="auto"/>
            </w:pPr>
            <w:r>
              <w:rPr>
                <w:sz w:val="20"/>
                <w:szCs w:val="20"/>
              </w:rPr>
              <w:t>There is clear opportunity for growth under new ownership.</w:t>
            </w:r>
          </w:p>
        </w:tc>
        <w:tc>
          <w:tcPr>
            <w:tcW w:w="750" w:type="dxa"/>
            <w:tcBorders>
              <w:top w:val="none" w:sz="0" w:space="0" w:color="FFFFFF"/>
              <w:left w:val="none" w:sz="0" w:space="0" w:color="FFFFFF"/>
              <w:bottom w:val="none" w:sz="0" w:space="0" w:color="FFFFFF"/>
              <w:right w:val="none" w:sz="0" w:space="0" w:color="FFFFFF"/>
            </w:tcBorders>
            <w:shd w:val="clear" w:color="auto" w:fill="F4F3EE"/>
            <w:tcMar>
              <w:top w:w="140" w:type="dxa"/>
              <w:left w:w="60" w:type="dxa"/>
              <w:bottom w:w="140" w:type="dxa"/>
              <w:right w:w="60" w:type="dxa"/>
            </w:tcMar>
          </w:tcPr>
          <w:p w14:paraId="6ACB1B5A"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4F3EE"/>
            <w:tcMar>
              <w:top w:w="140" w:type="dxa"/>
              <w:left w:w="60" w:type="dxa"/>
              <w:bottom w:w="140" w:type="dxa"/>
              <w:right w:w="60" w:type="dxa"/>
            </w:tcMar>
          </w:tcPr>
          <w:p w14:paraId="0CE54F0C"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4F3EE"/>
            <w:tcMar>
              <w:top w:w="140" w:type="dxa"/>
              <w:left w:w="60" w:type="dxa"/>
              <w:bottom w:w="140" w:type="dxa"/>
              <w:right w:w="60" w:type="dxa"/>
            </w:tcMar>
          </w:tcPr>
          <w:p w14:paraId="541642DE"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4F3EE"/>
            <w:tcMar>
              <w:top w:w="140" w:type="dxa"/>
              <w:left w:w="60" w:type="dxa"/>
              <w:bottom w:w="140" w:type="dxa"/>
              <w:right w:w="60" w:type="dxa"/>
            </w:tcMar>
          </w:tcPr>
          <w:p w14:paraId="751031BC"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4F3EE"/>
            <w:tcMar>
              <w:top w:w="140" w:type="dxa"/>
              <w:left w:w="60" w:type="dxa"/>
              <w:bottom w:w="140" w:type="dxa"/>
              <w:right w:w="60" w:type="dxa"/>
            </w:tcMar>
          </w:tcPr>
          <w:p w14:paraId="0950F981" w14:textId="77777777" w:rsidR="008C4EC9" w:rsidRDefault="008C4EC9"/>
        </w:tc>
      </w:tr>
      <w:tr w:rsidR="008C4EC9" w14:paraId="17EDA122" w14:textId="77777777">
        <w:trPr>
          <w:cantSplit/>
          <w:trHeight w:val="460"/>
        </w:trPr>
        <w:tc>
          <w:tcPr>
            <w:tcW w:w="5178" w:type="dxa"/>
            <w:tcBorders>
              <w:top w:val="none" w:sz="0" w:space="0" w:color="FFFFFF"/>
              <w:left w:val="none" w:sz="0" w:space="0" w:color="FFFFFF"/>
              <w:bottom w:val="none" w:sz="0" w:space="0" w:color="FFFFFF"/>
              <w:right w:val="none" w:sz="0" w:space="0" w:color="FFFFFF"/>
            </w:tcBorders>
            <w:shd w:val="clear" w:color="auto" w:fill="FFFFFF"/>
            <w:tcMar>
              <w:top w:w="140" w:type="dxa"/>
              <w:left w:w="200" w:type="dxa"/>
              <w:bottom w:w="140" w:type="dxa"/>
              <w:right w:w="160" w:type="dxa"/>
            </w:tcMar>
            <w:vAlign w:val="center"/>
          </w:tcPr>
          <w:p w14:paraId="151ED23F" w14:textId="77777777" w:rsidR="008C4EC9" w:rsidRDefault="00000000">
            <w:pPr>
              <w:spacing w:line="300" w:lineRule="auto"/>
            </w:pPr>
            <w:r>
              <w:rPr>
                <w:sz w:val="20"/>
                <w:szCs w:val="20"/>
              </w:rPr>
              <w:t>The business is well positioned within its industry.</w:t>
            </w:r>
          </w:p>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5A7484FE"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431EE767"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13A0402C"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05CAA517"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4A2C134F" w14:textId="77777777" w:rsidR="008C4EC9" w:rsidRDefault="008C4EC9"/>
        </w:tc>
      </w:tr>
      <w:tr w:rsidR="008C4EC9" w14:paraId="711B1B3F" w14:textId="77777777">
        <w:trPr>
          <w:cantSplit/>
          <w:trHeight w:val="440"/>
        </w:trPr>
        <w:tc>
          <w:tcPr>
            <w:tcW w:w="5178" w:type="dxa"/>
            <w:tcBorders>
              <w:top w:val="none" w:sz="0" w:space="0" w:color="FFFFFF"/>
              <w:left w:val="none" w:sz="0" w:space="0" w:color="FFFFFF"/>
              <w:bottom w:val="none" w:sz="0" w:space="0" w:color="FFFFFF"/>
              <w:right w:val="none" w:sz="0" w:space="0" w:color="FFFFFF"/>
            </w:tcBorders>
            <w:shd w:val="clear" w:color="auto" w:fill="EEECE3"/>
            <w:tcMar>
              <w:top w:w="150" w:type="dxa"/>
              <w:left w:w="200" w:type="dxa"/>
              <w:bottom w:w="150" w:type="dxa"/>
              <w:right w:w="160" w:type="dxa"/>
            </w:tcMar>
            <w:vAlign w:val="center"/>
          </w:tcPr>
          <w:p w14:paraId="124B4A41" w14:textId="77777777" w:rsidR="008C4EC9" w:rsidRDefault="00000000">
            <w:r>
              <w:rPr>
                <w:b/>
                <w:bCs/>
                <w:color w:val="002145"/>
                <w:spacing w:val="50"/>
                <w:sz w:val="14"/>
                <w:szCs w:val="14"/>
              </w:rPr>
              <w:t>SECTION 5 SUBTOTAL</w:t>
            </w:r>
          </w:p>
        </w:tc>
        <w:tc>
          <w:tcPr>
            <w:tcW w:w="3750" w:type="dxa"/>
            <w:gridSpan w:val="5"/>
            <w:tcBorders>
              <w:top w:val="none" w:sz="0" w:space="0" w:color="FFFFFF"/>
              <w:left w:val="none" w:sz="0" w:space="0" w:color="FFFFFF"/>
              <w:bottom w:val="none" w:sz="0" w:space="0" w:color="FFFFFF"/>
              <w:right w:val="none" w:sz="0" w:space="0" w:color="FFFFFF"/>
            </w:tcBorders>
            <w:shd w:val="clear" w:color="auto" w:fill="EEECE3"/>
            <w:tcMar>
              <w:top w:w="150" w:type="dxa"/>
              <w:left w:w="60" w:type="dxa"/>
              <w:bottom w:w="150" w:type="dxa"/>
              <w:right w:w="60" w:type="dxa"/>
            </w:tcMar>
          </w:tcPr>
          <w:p w14:paraId="6D6C5C3A" w14:textId="77777777" w:rsidR="008C4EC9" w:rsidRDefault="008C4EC9"/>
        </w:tc>
      </w:tr>
    </w:tbl>
    <w:p w14:paraId="37F13B98" w14:textId="77777777" w:rsidR="008C4EC9" w:rsidRDefault="00000000">
      <w:pPr>
        <w:keepNext/>
        <w:keepLines/>
        <w:pageBreakBefore/>
        <w:spacing w:after="90"/>
      </w:pPr>
      <w:r>
        <w:rPr>
          <w:noProof/>
        </w:rPr>
        <w:lastRenderedPageBreak/>
        <w:drawing>
          <wp:inline distT="0" distB="0" distL="0" distR="0" wp14:anchorId="546B9B85" wp14:editId="3F3A2099">
            <wp:extent cx="142875" cy="85725"/>
            <wp:effectExtent l="0" t="0" r="0" b="0"/>
            <wp:docPr id="1336421699" name="Picture 1336421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42875" cy="85725"/>
                    </a:xfrm>
                    <a:prstGeom prst="rect">
                      <a:avLst/>
                    </a:prstGeom>
                  </pic:spPr>
                </pic:pic>
              </a:graphicData>
            </a:graphic>
          </wp:inline>
        </w:drawing>
      </w:r>
      <w:r>
        <w:rPr>
          <w:b/>
          <w:bCs/>
          <w:color w:val="66C010"/>
          <w:spacing w:val="70"/>
          <w:sz w:val="15"/>
          <w:szCs w:val="15"/>
        </w:rPr>
        <w:t xml:space="preserve">   SECTION 06</w:t>
      </w:r>
    </w:p>
    <w:p w14:paraId="3C880BDD" w14:textId="77777777" w:rsidR="008C4EC9" w:rsidRDefault="00000000">
      <w:pPr>
        <w:keepNext/>
        <w:keepLines/>
        <w:pBdr>
          <w:bottom w:val="single" w:sz="6" w:space="0" w:color="002145"/>
        </w:pBdr>
        <w:spacing w:after="170"/>
      </w:pPr>
      <w:r>
        <w:rPr>
          <w:rFonts w:ascii="Libre Baskerville" w:eastAsia="Libre Baskerville" w:hAnsi="Libre Baskerville" w:cs="Libre Baskerville"/>
          <w:color w:val="002145"/>
          <w:sz w:val="38"/>
          <w:szCs w:val="38"/>
        </w:rPr>
        <w:t>Risk &amp; Deal Readiness</w:t>
      </w:r>
    </w:p>
    <w:p w14:paraId="4A3BE85D" w14:textId="77777777" w:rsidR="008C4EC9" w:rsidRDefault="00000000">
      <w:pPr>
        <w:spacing w:after="300" w:line="360" w:lineRule="auto"/>
      </w:pPr>
      <w:r>
        <w:rPr>
          <w:color w:val="6E747C"/>
          <w:sz w:val="23"/>
          <w:szCs w:val="23"/>
        </w:rPr>
        <w:t>Diligence surfaces everything eventually. The only question is whether it surfaces on your terms or the buyer's.</w:t>
      </w:r>
    </w:p>
    <w:tbl>
      <w:tblPr>
        <w:tblW w:w="8928" w:type="dxa"/>
        <w:tblBorders>
          <w:top w:val="single" w:sz="4" w:space="0" w:color="D9D9D9"/>
          <w:left w:val="none" w:sz="0" w:space="0" w:color="FFFFFF"/>
          <w:bottom w:val="single" w:sz="4" w:space="0" w:color="D9D9D9"/>
          <w:right w:val="none" w:sz="0" w:space="0" w:color="FFFFFF"/>
          <w:insideH w:val="single" w:sz="4" w:space="0" w:color="D9D9D9"/>
          <w:insideV w:val="single" w:sz="4" w:space="0" w:color="D9D9D9"/>
        </w:tblBorders>
        <w:tblCellMar>
          <w:left w:w="10" w:type="dxa"/>
          <w:right w:w="10" w:type="dxa"/>
        </w:tblCellMar>
        <w:tblLook w:val="04A0" w:firstRow="1" w:lastRow="0" w:firstColumn="1" w:lastColumn="0" w:noHBand="0" w:noVBand="1"/>
      </w:tblPr>
      <w:tblGrid>
        <w:gridCol w:w="5178"/>
        <w:gridCol w:w="750"/>
        <w:gridCol w:w="750"/>
        <w:gridCol w:w="750"/>
        <w:gridCol w:w="750"/>
        <w:gridCol w:w="750"/>
      </w:tblGrid>
      <w:tr w:rsidR="008C4EC9" w14:paraId="5F0E412E" w14:textId="77777777">
        <w:trPr>
          <w:tblHeader/>
        </w:trPr>
        <w:tc>
          <w:tcPr>
            <w:tcW w:w="5178" w:type="dxa"/>
            <w:tcBorders>
              <w:top w:val="none" w:sz="0" w:space="0" w:color="FFFFFF"/>
              <w:left w:val="none" w:sz="0" w:space="0" w:color="FFFFFF"/>
              <w:bottom w:val="none" w:sz="0" w:space="0" w:color="FFFFFF"/>
              <w:right w:val="none" w:sz="0" w:space="0" w:color="FFFFFF"/>
            </w:tcBorders>
            <w:shd w:val="clear" w:color="auto" w:fill="002145"/>
            <w:tcMar>
              <w:top w:w="150" w:type="dxa"/>
              <w:left w:w="200" w:type="dxa"/>
              <w:bottom w:w="150" w:type="dxa"/>
              <w:right w:w="120" w:type="dxa"/>
            </w:tcMar>
          </w:tcPr>
          <w:p w14:paraId="774E11C5" w14:textId="77777777" w:rsidR="008C4EC9" w:rsidRDefault="00000000">
            <w:r>
              <w:rPr>
                <w:b/>
                <w:bCs/>
                <w:color w:val="FFFFFF"/>
                <w:spacing w:val="50"/>
                <w:sz w:val="14"/>
                <w:szCs w:val="14"/>
              </w:rPr>
              <w:t>STATEMENT</w:t>
            </w:r>
          </w:p>
        </w:tc>
        <w:tc>
          <w:tcPr>
            <w:tcW w:w="750" w:type="dxa"/>
            <w:tcBorders>
              <w:top w:val="none" w:sz="0" w:space="0" w:color="FFFFFF"/>
              <w:left w:val="none" w:sz="0" w:space="0" w:color="FFFFFF"/>
              <w:bottom w:val="none" w:sz="0" w:space="0" w:color="FFFFFF"/>
              <w:right w:val="none" w:sz="0" w:space="0" w:color="FFFFFF"/>
            </w:tcBorders>
            <w:shd w:val="clear" w:color="auto" w:fill="002145"/>
            <w:tcMar>
              <w:top w:w="150" w:type="dxa"/>
              <w:left w:w="60" w:type="dxa"/>
              <w:bottom w:w="150" w:type="dxa"/>
              <w:right w:w="60" w:type="dxa"/>
            </w:tcMar>
          </w:tcPr>
          <w:p w14:paraId="090CB88B" w14:textId="77777777" w:rsidR="008C4EC9" w:rsidRDefault="00000000">
            <w:pPr>
              <w:jc w:val="center"/>
            </w:pPr>
            <w:r>
              <w:rPr>
                <w:b/>
                <w:bCs/>
                <w:color w:val="FFFFFF"/>
                <w:sz w:val="15"/>
                <w:szCs w:val="15"/>
              </w:rPr>
              <w:t>1</w:t>
            </w:r>
          </w:p>
        </w:tc>
        <w:tc>
          <w:tcPr>
            <w:tcW w:w="750" w:type="dxa"/>
            <w:tcBorders>
              <w:top w:val="none" w:sz="0" w:space="0" w:color="FFFFFF"/>
              <w:left w:val="none" w:sz="0" w:space="0" w:color="FFFFFF"/>
              <w:bottom w:val="none" w:sz="0" w:space="0" w:color="FFFFFF"/>
              <w:right w:val="none" w:sz="0" w:space="0" w:color="FFFFFF"/>
            </w:tcBorders>
            <w:shd w:val="clear" w:color="auto" w:fill="002145"/>
            <w:tcMar>
              <w:top w:w="150" w:type="dxa"/>
              <w:left w:w="60" w:type="dxa"/>
              <w:bottom w:w="150" w:type="dxa"/>
              <w:right w:w="60" w:type="dxa"/>
            </w:tcMar>
          </w:tcPr>
          <w:p w14:paraId="48105748" w14:textId="77777777" w:rsidR="008C4EC9" w:rsidRDefault="00000000">
            <w:pPr>
              <w:jc w:val="center"/>
            </w:pPr>
            <w:r>
              <w:rPr>
                <w:b/>
                <w:bCs/>
                <w:color w:val="FFFFFF"/>
                <w:sz w:val="15"/>
                <w:szCs w:val="15"/>
              </w:rPr>
              <w:t>2</w:t>
            </w:r>
          </w:p>
        </w:tc>
        <w:tc>
          <w:tcPr>
            <w:tcW w:w="750" w:type="dxa"/>
            <w:tcBorders>
              <w:top w:val="none" w:sz="0" w:space="0" w:color="FFFFFF"/>
              <w:left w:val="none" w:sz="0" w:space="0" w:color="FFFFFF"/>
              <w:bottom w:val="none" w:sz="0" w:space="0" w:color="FFFFFF"/>
              <w:right w:val="none" w:sz="0" w:space="0" w:color="FFFFFF"/>
            </w:tcBorders>
            <w:shd w:val="clear" w:color="auto" w:fill="002145"/>
            <w:tcMar>
              <w:top w:w="150" w:type="dxa"/>
              <w:left w:w="60" w:type="dxa"/>
              <w:bottom w:w="150" w:type="dxa"/>
              <w:right w:w="60" w:type="dxa"/>
            </w:tcMar>
          </w:tcPr>
          <w:p w14:paraId="35F13422" w14:textId="77777777" w:rsidR="008C4EC9" w:rsidRDefault="00000000">
            <w:pPr>
              <w:jc w:val="center"/>
            </w:pPr>
            <w:r>
              <w:rPr>
                <w:b/>
                <w:bCs/>
                <w:color w:val="FFFFFF"/>
                <w:sz w:val="15"/>
                <w:szCs w:val="15"/>
              </w:rPr>
              <w:t>3</w:t>
            </w:r>
          </w:p>
        </w:tc>
        <w:tc>
          <w:tcPr>
            <w:tcW w:w="750" w:type="dxa"/>
            <w:tcBorders>
              <w:top w:val="none" w:sz="0" w:space="0" w:color="FFFFFF"/>
              <w:left w:val="none" w:sz="0" w:space="0" w:color="FFFFFF"/>
              <w:bottom w:val="none" w:sz="0" w:space="0" w:color="FFFFFF"/>
              <w:right w:val="none" w:sz="0" w:space="0" w:color="FFFFFF"/>
            </w:tcBorders>
            <w:shd w:val="clear" w:color="auto" w:fill="002145"/>
            <w:tcMar>
              <w:top w:w="150" w:type="dxa"/>
              <w:left w:w="60" w:type="dxa"/>
              <w:bottom w:w="150" w:type="dxa"/>
              <w:right w:w="60" w:type="dxa"/>
            </w:tcMar>
          </w:tcPr>
          <w:p w14:paraId="0169C111" w14:textId="77777777" w:rsidR="008C4EC9" w:rsidRDefault="00000000">
            <w:pPr>
              <w:jc w:val="center"/>
            </w:pPr>
            <w:r>
              <w:rPr>
                <w:b/>
                <w:bCs/>
                <w:color w:val="FFFFFF"/>
                <w:sz w:val="15"/>
                <w:szCs w:val="15"/>
              </w:rPr>
              <w:t>4</w:t>
            </w:r>
          </w:p>
        </w:tc>
        <w:tc>
          <w:tcPr>
            <w:tcW w:w="750" w:type="dxa"/>
            <w:tcBorders>
              <w:top w:val="none" w:sz="0" w:space="0" w:color="FFFFFF"/>
              <w:left w:val="none" w:sz="0" w:space="0" w:color="FFFFFF"/>
              <w:bottom w:val="none" w:sz="0" w:space="0" w:color="FFFFFF"/>
              <w:right w:val="none" w:sz="0" w:space="0" w:color="FFFFFF"/>
            </w:tcBorders>
            <w:shd w:val="clear" w:color="auto" w:fill="002145"/>
            <w:tcMar>
              <w:top w:w="150" w:type="dxa"/>
              <w:left w:w="60" w:type="dxa"/>
              <w:bottom w:w="150" w:type="dxa"/>
              <w:right w:w="60" w:type="dxa"/>
            </w:tcMar>
          </w:tcPr>
          <w:p w14:paraId="51204BF1" w14:textId="77777777" w:rsidR="008C4EC9" w:rsidRDefault="00000000">
            <w:pPr>
              <w:jc w:val="center"/>
            </w:pPr>
            <w:r>
              <w:rPr>
                <w:b/>
                <w:bCs/>
                <w:color w:val="FFFFFF"/>
                <w:sz w:val="15"/>
                <w:szCs w:val="15"/>
              </w:rPr>
              <w:t>5</w:t>
            </w:r>
          </w:p>
        </w:tc>
      </w:tr>
      <w:tr w:rsidR="008C4EC9" w14:paraId="071B9C2C" w14:textId="77777777">
        <w:trPr>
          <w:cantSplit/>
          <w:trHeight w:val="460"/>
        </w:trPr>
        <w:tc>
          <w:tcPr>
            <w:tcW w:w="5178" w:type="dxa"/>
            <w:tcBorders>
              <w:top w:val="none" w:sz="0" w:space="0" w:color="FFFFFF"/>
              <w:left w:val="none" w:sz="0" w:space="0" w:color="FFFFFF"/>
              <w:bottom w:val="none" w:sz="0" w:space="0" w:color="FFFFFF"/>
              <w:right w:val="none" w:sz="0" w:space="0" w:color="FFFFFF"/>
            </w:tcBorders>
            <w:shd w:val="clear" w:color="auto" w:fill="FFFFFF"/>
            <w:tcMar>
              <w:top w:w="140" w:type="dxa"/>
              <w:left w:w="200" w:type="dxa"/>
              <w:bottom w:w="140" w:type="dxa"/>
              <w:right w:w="160" w:type="dxa"/>
            </w:tcMar>
            <w:vAlign w:val="center"/>
          </w:tcPr>
          <w:p w14:paraId="40E764D7" w14:textId="77777777" w:rsidR="008C4EC9" w:rsidRDefault="00000000">
            <w:pPr>
              <w:spacing w:line="300" w:lineRule="auto"/>
            </w:pPr>
            <w:r>
              <w:rPr>
                <w:sz w:val="20"/>
                <w:szCs w:val="20"/>
              </w:rPr>
              <w:t>Legal, regulatory, and licensing matters are in good standing.</w:t>
            </w:r>
          </w:p>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081471DD"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1360D207"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04660680"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59141991"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7325AAF0" w14:textId="77777777" w:rsidR="008C4EC9" w:rsidRDefault="008C4EC9"/>
        </w:tc>
      </w:tr>
      <w:tr w:rsidR="008C4EC9" w14:paraId="549F8EC1" w14:textId="77777777">
        <w:trPr>
          <w:cantSplit/>
          <w:trHeight w:val="460"/>
        </w:trPr>
        <w:tc>
          <w:tcPr>
            <w:tcW w:w="5178" w:type="dxa"/>
            <w:tcBorders>
              <w:top w:val="none" w:sz="0" w:space="0" w:color="FFFFFF"/>
              <w:left w:val="none" w:sz="0" w:space="0" w:color="FFFFFF"/>
              <w:bottom w:val="none" w:sz="0" w:space="0" w:color="FFFFFF"/>
              <w:right w:val="none" w:sz="0" w:space="0" w:color="FFFFFF"/>
            </w:tcBorders>
            <w:shd w:val="clear" w:color="auto" w:fill="F4F3EE"/>
            <w:tcMar>
              <w:top w:w="140" w:type="dxa"/>
              <w:left w:w="200" w:type="dxa"/>
              <w:bottom w:w="140" w:type="dxa"/>
              <w:right w:w="160" w:type="dxa"/>
            </w:tcMar>
            <w:vAlign w:val="center"/>
          </w:tcPr>
          <w:p w14:paraId="4942F583" w14:textId="77777777" w:rsidR="008C4EC9" w:rsidRDefault="00000000">
            <w:pPr>
              <w:spacing w:line="300" w:lineRule="auto"/>
            </w:pPr>
            <w:r>
              <w:rPr>
                <w:sz w:val="20"/>
                <w:szCs w:val="20"/>
              </w:rPr>
              <w:t>There are no unresolved disputes or hidden liabilities.</w:t>
            </w:r>
          </w:p>
        </w:tc>
        <w:tc>
          <w:tcPr>
            <w:tcW w:w="750" w:type="dxa"/>
            <w:tcBorders>
              <w:top w:val="none" w:sz="0" w:space="0" w:color="FFFFFF"/>
              <w:left w:val="none" w:sz="0" w:space="0" w:color="FFFFFF"/>
              <w:bottom w:val="none" w:sz="0" w:space="0" w:color="FFFFFF"/>
              <w:right w:val="none" w:sz="0" w:space="0" w:color="FFFFFF"/>
            </w:tcBorders>
            <w:shd w:val="clear" w:color="auto" w:fill="F4F3EE"/>
            <w:tcMar>
              <w:top w:w="140" w:type="dxa"/>
              <w:left w:w="60" w:type="dxa"/>
              <w:bottom w:w="140" w:type="dxa"/>
              <w:right w:w="60" w:type="dxa"/>
            </w:tcMar>
          </w:tcPr>
          <w:p w14:paraId="28D17EE7"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4F3EE"/>
            <w:tcMar>
              <w:top w:w="140" w:type="dxa"/>
              <w:left w:w="60" w:type="dxa"/>
              <w:bottom w:w="140" w:type="dxa"/>
              <w:right w:w="60" w:type="dxa"/>
            </w:tcMar>
          </w:tcPr>
          <w:p w14:paraId="07FE355E"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4F3EE"/>
            <w:tcMar>
              <w:top w:w="140" w:type="dxa"/>
              <w:left w:w="60" w:type="dxa"/>
              <w:bottom w:w="140" w:type="dxa"/>
              <w:right w:w="60" w:type="dxa"/>
            </w:tcMar>
          </w:tcPr>
          <w:p w14:paraId="3E521BA2"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4F3EE"/>
            <w:tcMar>
              <w:top w:w="140" w:type="dxa"/>
              <w:left w:w="60" w:type="dxa"/>
              <w:bottom w:w="140" w:type="dxa"/>
              <w:right w:w="60" w:type="dxa"/>
            </w:tcMar>
          </w:tcPr>
          <w:p w14:paraId="6EFAF070"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4F3EE"/>
            <w:tcMar>
              <w:top w:w="140" w:type="dxa"/>
              <w:left w:w="60" w:type="dxa"/>
              <w:bottom w:w="140" w:type="dxa"/>
              <w:right w:w="60" w:type="dxa"/>
            </w:tcMar>
          </w:tcPr>
          <w:p w14:paraId="2BE6E9AE" w14:textId="77777777" w:rsidR="008C4EC9" w:rsidRDefault="008C4EC9"/>
        </w:tc>
      </w:tr>
      <w:tr w:rsidR="008C4EC9" w14:paraId="3DE772DB" w14:textId="77777777">
        <w:trPr>
          <w:cantSplit/>
          <w:trHeight w:val="460"/>
        </w:trPr>
        <w:tc>
          <w:tcPr>
            <w:tcW w:w="5178" w:type="dxa"/>
            <w:tcBorders>
              <w:top w:val="none" w:sz="0" w:space="0" w:color="FFFFFF"/>
              <w:left w:val="none" w:sz="0" w:space="0" w:color="FFFFFF"/>
              <w:bottom w:val="none" w:sz="0" w:space="0" w:color="FFFFFF"/>
              <w:right w:val="none" w:sz="0" w:space="0" w:color="FFFFFF"/>
            </w:tcBorders>
            <w:shd w:val="clear" w:color="auto" w:fill="FFFFFF"/>
            <w:tcMar>
              <w:top w:w="140" w:type="dxa"/>
              <w:left w:w="200" w:type="dxa"/>
              <w:bottom w:w="140" w:type="dxa"/>
              <w:right w:w="160" w:type="dxa"/>
            </w:tcMar>
            <w:vAlign w:val="center"/>
          </w:tcPr>
          <w:p w14:paraId="08345417" w14:textId="77777777" w:rsidR="008C4EC9" w:rsidRDefault="00000000">
            <w:pPr>
              <w:spacing w:line="300" w:lineRule="auto"/>
            </w:pPr>
            <w:r>
              <w:rPr>
                <w:sz w:val="20"/>
                <w:szCs w:val="20"/>
              </w:rPr>
              <w:t>Assets, leases, and contracts are transferable.</w:t>
            </w:r>
          </w:p>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5A8A9EE4"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12FE74EF"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46D8C213"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049A3729"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2B42D4B8" w14:textId="77777777" w:rsidR="008C4EC9" w:rsidRDefault="008C4EC9"/>
        </w:tc>
      </w:tr>
      <w:tr w:rsidR="008C4EC9" w14:paraId="38F90388" w14:textId="77777777">
        <w:trPr>
          <w:cantSplit/>
          <w:trHeight w:val="460"/>
        </w:trPr>
        <w:tc>
          <w:tcPr>
            <w:tcW w:w="5178" w:type="dxa"/>
            <w:tcBorders>
              <w:top w:val="none" w:sz="0" w:space="0" w:color="FFFFFF"/>
              <w:left w:val="none" w:sz="0" w:space="0" w:color="FFFFFF"/>
              <w:bottom w:val="none" w:sz="0" w:space="0" w:color="FFFFFF"/>
              <w:right w:val="none" w:sz="0" w:space="0" w:color="FFFFFF"/>
            </w:tcBorders>
            <w:shd w:val="clear" w:color="auto" w:fill="F4F3EE"/>
            <w:tcMar>
              <w:top w:w="140" w:type="dxa"/>
              <w:left w:w="200" w:type="dxa"/>
              <w:bottom w:w="140" w:type="dxa"/>
              <w:right w:w="160" w:type="dxa"/>
            </w:tcMar>
            <w:vAlign w:val="center"/>
          </w:tcPr>
          <w:p w14:paraId="732E177E" w14:textId="77777777" w:rsidR="008C4EC9" w:rsidRDefault="00000000">
            <w:pPr>
              <w:spacing w:line="300" w:lineRule="auto"/>
            </w:pPr>
            <w:r>
              <w:rPr>
                <w:sz w:val="20"/>
                <w:szCs w:val="20"/>
              </w:rPr>
              <w:t>I understand how deal structure could impact proceeds.</w:t>
            </w:r>
          </w:p>
        </w:tc>
        <w:tc>
          <w:tcPr>
            <w:tcW w:w="750" w:type="dxa"/>
            <w:tcBorders>
              <w:top w:val="none" w:sz="0" w:space="0" w:color="FFFFFF"/>
              <w:left w:val="none" w:sz="0" w:space="0" w:color="FFFFFF"/>
              <w:bottom w:val="none" w:sz="0" w:space="0" w:color="FFFFFF"/>
              <w:right w:val="none" w:sz="0" w:space="0" w:color="FFFFFF"/>
            </w:tcBorders>
            <w:shd w:val="clear" w:color="auto" w:fill="F4F3EE"/>
            <w:tcMar>
              <w:top w:w="140" w:type="dxa"/>
              <w:left w:w="60" w:type="dxa"/>
              <w:bottom w:w="140" w:type="dxa"/>
              <w:right w:w="60" w:type="dxa"/>
            </w:tcMar>
          </w:tcPr>
          <w:p w14:paraId="4A48381B"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4F3EE"/>
            <w:tcMar>
              <w:top w:w="140" w:type="dxa"/>
              <w:left w:w="60" w:type="dxa"/>
              <w:bottom w:w="140" w:type="dxa"/>
              <w:right w:w="60" w:type="dxa"/>
            </w:tcMar>
          </w:tcPr>
          <w:p w14:paraId="4F9D3CE6"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4F3EE"/>
            <w:tcMar>
              <w:top w:w="140" w:type="dxa"/>
              <w:left w:w="60" w:type="dxa"/>
              <w:bottom w:w="140" w:type="dxa"/>
              <w:right w:w="60" w:type="dxa"/>
            </w:tcMar>
          </w:tcPr>
          <w:p w14:paraId="5E361C45"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4F3EE"/>
            <w:tcMar>
              <w:top w:w="140" w:type="dxa"/>
              <w:left w:w="60" w:type="dxa"/>
              <w:bottom w:w="140" w:type="dxa"/>
              <w:right w:w="60" w:type="dxa"/>
            </w:tcMar>
          </w:tcPr>
          <w:p w14:paraId="5CE75F4D"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4F3EE"/>
            <w:tcMar>
              <w:top w:w="140" w:type="dxa"/>
              <w:left w:w="60" w:type="dxa"/>
              <w:bottom w:w="140" w:type="dxa"/>
              <w:right w:w="60" w:type="dxa"/>
            </w:tcMar>
          </w:tcPr>
          <w:p w14:paraId="333FFDD1" w14:textId="77777777" w:rsidR="008C4EC9" w:rsidRDefault="008C4EC9"/>
        </w:tc>
      </w:tr>
      <w:tr w:rsidR="008C4EC9" w14:paraId="39B2012C" w14:textId="77777777">
        <w:trPr>
          <w:cantSplit/>
          <w:trHeight w:val="460"/>
        </w:trPr>
        <w:tc>
          <w:tcPr>
            <w:tcW w:w="5178" w:type="dxa"/>
            <w:tcBorders>
              <w:top w:val="none" w:sz="0" w:space="0" w:color="FFFFFF"/>
              <w:left w:val="none" w:sz="0" w:space="0" w:color="FFFFFF"/>
              <w:bottom w:val="none" w:sz="0" w:space="0" w:color="FFFFFF"/>
              <w:right w:val="none" w:sz="0" w:space="0" w:color="FFFFFF"/>
            </w:tcBorders>
            <w:shd w:val="clear" w:color="auto" w:fill="FFFFFF"/>
            <w:tcMar>
              <w:top w:w="140" w:type="dxa"/>
              <w:left w:w="200" w:type="dxa"/>
              <w:bottom w:w="140" w:type="dxa"/>
              <w:right w:w="160" w:type="dxa"/>
            </w:tcMar>
            <w:vAlign w:val="center"/>
          </w:tcPr>
          <w:p w14:paraId="4409529F" w14:textId="77777777" w:rsidR="008C4EC9" w:rsidRDefault="00000000">
            <w:pPr>
              <w:spacing w:line="300" w:lineRule="auto"/>
            </w:pPr>
            <w:r>
              <w:rPr>
                <w:sz w:val="20"/>
                <w:szCs w:val="20"/>
              </w:rPr>
              <w:t>I feel confident entering a sale process.</w:t>
            </w:r>
          </w:p>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34B36BEA"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623FB4CA"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41079FD8"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5C8C01FA" w14:textId="77777777" w:rsidR="008C4EC9" w:rsidRDefault="008C4EC9"/>
        </w:tc>
        <w:tc>
          <w:tcPr>
            <w:tcW w:w="750" w:type="dxa"/>
            <w:tcBorders>
              <w:top w:val="none" w:sz="0" w:space="0" w:color="FFFFFF"/>
              <w:left w:val="none" w:sz="0" w:space="0" w:color="FFFFFF"/>
              <w:bottom w:val="none" w:sz="0" w:space="0" w:color="FFFFFF"/>
              <w:right w:val="none" w:sz="0" w:space="0" w:color="FFFFFF"/>
            </w:tcBorders>
            <w:shd w:val="clear" w:color="auto" w:fill="FFFFFF"/>
            <w:tcMar>
              <w:top w:w="140" w:type="dxa"/>
              <w:left w:w="60" w:type="dxa"/>
              <w:bottom w:w="140" w:type="dxa"/>
              <w:right w:w="60" w:type="dxa"/>
            </w:tcMar>
          </w:tcPr>
          <w:p w14:paraId="0234ABDD" w14:textId="77777777" w:rsidR="008C4EC9" w:rsidRDefault="008C4EC9"/>
        </w:tc>
      </w:tr>
      <w:tr w:rsidR="008C4EC9" w14:paraId="65335C2F" w14:textId="77777777">
        <w:trPr>
          <w:cantSplit/>
          <w:trHeight w:val="440"/>
        </w:trPr>
        <w:tc>
          <w:tcPr>
            <w:tcW w:w="5178" w:type="dxa"/>
            <w:tcBorders>
              <w:top w:val="none" w:sz="0" w:space="0" w:color="FFFFFF"/>
              <w:left w:val="none" w:sz="0" w:space="0" w:color="FFFFFF"/>
              <w:bottom w:val="none" w:sz="0" w:space="0" w:color="FFFFFF"/>
              <w:right w:val="none" w:sz="0" w:space="0" w:color="FFFFFF"/>
            </w:tcBorders>
            <w:shd w:val="clear" w:color="auto" w:fill="EEECE3"/>
            <w:tcMar>
              <w:top w:w="150" w:type="dxa"/>
              <w:left w:w="200" w:type="dxa"/>
              <w:bottom w:w="150" w:type="dxa"/>
              <w:right w:w="160" w:type="dxa"/>
            </w:tcMar>
            <w:vAlign w:val="center"/>
          </w:tcPr>
          <w:p w14:paraId="7CE3BE30" w14:textId="77777777" w:rsidR="008C4EC9" w:rsidRDefault="00000000">
            <w:r>
              <w:rPr>
                <w:b/>
                <w:bCs/>
                <w:color w:val="002145"/>
                <w:spacing w:val="50"/>
                <w:sz w:val="14"/>
                <w:szCs w:val="14"/>
              </w:rPr>
              <w:t>SECTION 6 SUBTOTAL</w:t>
            </w:r>
          </w:p>
        </w:tc>
        <w:tc>
          <w:tcPr>
            <w:tcW w:w="3750" w:type="dxa"/>
            <w:gridSpan w:val="5"/>
            <w:tcBorders>
              <w:top w:val="none" w:sz="0" w:space="0" w:color="FFFFFF"/>
              <w:left w:val="none" w:sz="0" w:space="0" w:color="FFFFFF"/>
              <w:bottom w:val="none" w:sz="0" w:space="0" w:color="FFFFFF"/>
              <w:right w:val="none" w:sz="0" w:space="0" w:color="FFFFFF"/>
            </w:tcBorders>
            <w:shd w:val="clear" w:color="auto" w:fill="EEECE3"/>
            <w:tcMar>
              <w:top w:w="150" w:type="dxa"/>
              <w:left w:w="60" w:type="dxa"/>
              <w:bottom w:w="150" w:type="dxa"/>
              <w:right w:w="60" w:type="dxa"/>
            </w:tcMar>
          </w:tcPr>
          <w:p w14:paraId="48043A0A" w14:textId="77777777" w:rsidR="008C4EC9" w:rsidRDefault="008C4EC9"/>
        </w:tc>
      </w:tr>
    </w:tbl>
    <w:p w14:paraId="7E646D02" w14:textId="77777777" w:rsidR="008C4EC9" w:rsidRDefault="00000000">
      <w:pPr>
        <w:keepNext/>
        <w:keepLines/>
        <w:pageBreakBefore/>
        <w:spacing w:before="520" w:after="90"/>
      </w:pPr>
      <w:r>
        <w:rPr>
          <w:noProof/>
        </w:rPr>
        <w:lastRenderedPageBreak/>
        <w:drawing>
          <wp:inline distT="0" distB="0" distL="0" distR="0" wp14:anchorId="34015AE9" wp14:editId="33096181">
            <wp:extent cx="142875" cy="85725"/>
            <wp:effectExtent l="0" t="0" r="0" b="0"/>
            <wp:docPr id="1755252733" name="Picture 1755252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42875" cy="85725"/>
                    </a:xfrm>
                    <a:prstGeom prst="rect">
                      <a:avLst/>
                    </a:prstGeom>
                  </pic:spPr>
                </pic:pic>
              </a:graphicData>
            </a:graphic>
          </wp:inline>
        </w:drawing>
      </w:r>
      <w:r>
        <w:rPr>
          <w:b/>
          <w:bCs/>
          <w:color w:val="66C010"/>
          <w:spacing w:val="70"/>
          <w:sz w:val="15"/>
          <w:szCs w:val="15"/>
        </w:rPr>
        <w:t xml:space="preserve">   SECTION 07</w:t>
      </w:r>
    </w:p>
    <w:p w14:paraId="6DB6E22E" w14:textId="77777777" w:rsidR="008C4EC9" w:rsidRDefault="00000000">
      <w:pPr>
        <w:keepNext/>
        <w:keepLines/>
        <w:pBdr>
          <w:bottom w:val="single" w:sz="6" w:space="0" w:color="002145"/>
        </w:pBdr>
        <w:spacing w:after="170"/>
      </w:pPr>
      <w:r>
        <w:rPr>
          <w:rFonts w:ascii="Libre Baskerville" w:eastAsia="Libre Baskerville" w:hAnsi="Libre Baskerville" w:cs="Libre Baskerville"/>
          <w:color w:val="002145"/>
          <w:sz w:val="38"/>
          <w:szCs w:val="38"/>
        </w:rPr>
        <w:t>Your score</w:t>
      </w:r>
    </w:p>
    <w:p w14:paraId="1C0FF3AD" w14:textId="77777777" w:rsidR="008C4EC9" w:rsidRDefault="00000000">
      <w:pPr>
        <w:spacing w:after="300" w:line="360" w:lineRule="auto"/>
      </w:pPr>
      <w:r>
        <w:rPr>
          <w:color w:val="6E747C"/>
          <w:sz w:val="23"/>
          <w:szCs w:val="23"/>
        </w:rPr>
        <w:t>Add your six section subtotals together. The total tells you less about the business than about how much runway you need.</w:t>
      </w:r>
    </w:p>
    <w:tbl>
      <w:tblPr>
        <w:tblW w:w="8928" w:type="dxa"/>
        <w:tblBorders>
          <w:top w:val="single" w:sz="4" w:space="0" w:color="D9D9D9"/>
          <w:left w:val="none" w:sz="0" w:space="0" w:color="FFFFFF"/>
          <w:bottom w:val="single" w:sz="4" w:space="0" w:color="D9D9D9"/>
          <w:right w:val="none" w:sz="0" w:space="0" w:color="FFFFFF"/>
          <w:insideH w:val="single" w:sz="4" w:space="0" w:color="D9D9D9"/>
          <w:insideV w:val="single" w:sz="4" w:space="0" w:color="D9D9D9"/>
        </w:tblBorders>
        <w:tblCellMar>
          <w:left w:w="10" w:type="dxa"/>
          <w:right w:w="10" w:type="dxa"/>
        </w:tblCellMar>
        <w:tblLook w:val="04A0" w:firstRow="1" w:lastRow="0" w:firstColumn="1" w:lastColumn="0" w:noHBand="0" w:noVBand="1"/>
      </w:tblPr>
      <w:tblGrid>
        <w:gridCol w:w="5535"/>
        <w:gridCol w:w="3393"/>
      </w:tblGrid>
      <w:tr w:rsidR="008C4EC9" w14:paraId="741171A5" w14:textId="77777777">
        <w:trPr>
          <w:cantSplit/>
          <w:trHeight w:val="480"/>
        </w:trPr>
        <w:tc>
          <w:tcPr>
            <w:tcW w:w="5535" w:type="dxa"/>
            <w:tcBorders>
              <w:top w:val="none" w:sz="0" w:space="0" w:color="FFFFFF"/>
              <w:left w:val="none" w:sz="0" w:space="0" w:color="FFFFFF"/>
              <w:bottom w:val="none" w:sz="0" w:space="0" w:color="FFFFFF"/>
              <w:right w:val="none" w:sz="0" w:space="0" w:color="FFFFFF"/>
            </w:tcBorders>
            <w:shd w:val="clear" w:color="auto" w:fill="FFFFFF"/>
            <w:tcMar>
              <w:top w:w="160" w:type="dxa"/>
              <w:left w:w="240" w:type="dxa"/>
              <w:bottom w:w="160" w:type="dxa"/>
              <w:right w:w="160" w:type="dxa"/>
            </w:tcMar>
            <w:vAlign w:val="center"/>
          </w:tcPr>
          <w:p w14:paraId="2B03FC28" w14:textId="77777777" w:rsidR="008C4EC9" w:rsidRDefault="00000000">
            <w:r>
              <w:rPr>
                <w:sz w:val="20"/>
                <w:szCs w:val="20"/>
              </w:rPr>
              <w:t>Section 1 — Personal Readiness</w:t>
            </w:r>
          </w:p>
        </w:tc>
        <w:tc>
          <w:tcPr>
            <w:tcW w:w="3393" w:type="dxa"/>
            <w:tcBorders>
              <w:top w:val="none" w:sz="0" w:space="0" w:color="FFFFFF"/>
              <w:left w:val="none" w:sz="0" w:space="0" w:color="FFFFFF"/>
              <w:bottom w:val="none" w:sz="0" w:space="0" w:color="FFFFFF"/>
              <w:right w:val="none" w:sz="0" w:space="0" w:color="FFFFFF"/>
            </w:tcBorders>
            <w:shd w:val="clear" w:color="auto" w:fill="FFFFFF"/>
            <w:tcMar>
              <w:top w:w="160" w:type="dxa"/>
              <w:left w:w="160" w:type="dxa"/>
              <w:bottom w:w="160" w:type="dxa"/>
              <w:right w:w="240" w:type="dxa"/>
            </w:tcMar>
            <w:vAlign w:val="center"/>
          </w:tcPr>
          <w:p w14:paraId="52ED48DF" w14:textId="77777777" w:rsidR="008C4EC9" w:rsidRDefault="00000000">
            <w:pPr>
              <w:jc w:val="right"/>
            </w:pPr>
            <w:r>
              <w:rPr>
                <w:color w:val="A9AFB6"/>
                <w:sz w:val="17"/>
                <w:szCs w:val="17"/>
              </w:rPr>
              <w:t>/ 25</w:t>
            </w:r>
          </w:p>
        </w:tc>
      </w:tr>
      <w:tr w:rsidR="008C4EC9" w14:paraId="7A50B8D5" w14:textId="77777777">
        <w:trPr>
          <w:cantSplit/>
          <w:trHeight w:val="480"/>
        </w:trPr>
        <w:tc>
          <w:tcPr>
            <w:tcW w:w="5535" w:type="dxa"/>
            <w:tcBorders>
              <w:top w:val="none" w:sz="0" w:space="0" w:color="FFFFFF"/>
              <w:left w:val="none" w:sz="0" w:space="0" w:color="FFFFFF"/>
              <w:bottom w:val="none" w:sz="0" w:space="0" w:color="FFFFFF"/>
              <w:right w:val="none" w:sz="0" w:space="0" w:color="FFFFFF"/>
            </w:tcBorders>
            <w:shd w:val="clear" w:color="auto" w:fill="F4F3EE"/>
            <w:tcMar>
              <w:top w:w="160" w:type="dxa"/>
              <w:left w:w="240" w:type="dxa"/>
              <w:bottom w:w="160" w:type="dxa"/>
              <w:right w:w="160" w:type="dxa"/>
            </w:tcMar>
            <w:vAlign w:val="center"/>
          </w:tcPr>
          <w:p w14:paraId="5C41B097" w14:textId="77777777" w:rsidR="008C4EC9" w:rsidRDefault="00000000">
            <w:r>
              <w:rPr>
                <w:sz w:val="20"/>
                <w:szCs w:val="20"/>
              </w:rPr>
              <w:t>Section 2 — Financial Readiness</w:t>
            </w:r>
          </w:p>
        </w:tc>
        <w:tc>
          <w:tcPr>
            <w:tcW w:w="3393" w:type="dxa"/>
            <w:tcBorders>
              <w:top w:val="none" w:sz="0" w:space="0" w:color="FFFFFF"/>
              <w:left w:val="none" w:sz="0" w:space="0" w:color="FFFFFF"/>
              <w:bottom w:val="none" w:sz="0" w:space="0" w:color="FFFFFF"/>
              <w:right w:val="none" w:sz="0" w:space="0" w:color="FFFFFF"/>
            </w:tcBorders>
            <w:shd w:val="clear" w:color="auto" w:fill="F4F3EE"/>
            <w:tcMar>
              <w:top w:w="160" w:type="dxa"/>
              <w:left w:w="160" w:type="dxa"/>
              <w:bottom w:w="160" w:type="dxa"/>
              <w:right w:w="240" w:type="dxa"/>
            </w:tcMar>
            <w:vAlign w:val="center"/>
          </w:tcPr>
          <w:p w14:paraId="5F206F0A" w14:textId="77777777" w:rsidR="008C4EC9" w:rsidRDefault="00000000">
            <w:pPr>
              <w:jc w:val="right"/>
            </w:pPr>
            <w:r>
              <w:rPr>
                <w:color w:val="A9AFB6"/>
                <w:sz w:val="17"/>
                <w:szCs w:val="17"/>
              </w:rPr>
              <w:t>/ 25</w:t>
            </w:r>
          </w:p>
        </w:tc>
      </w:tr>
      <w:tr w:rsidR="008C4EC9" w14:paraId="346CB34B" w14:textId="77777777">
        <w:trPr>
          <w:cantSplit/>
          <w:trHeight w:val="480"/>
        </w:trPr>
        <w:tc>
          <w:tcPr>
            <w:tcW w:w="5535" w:type="dxa"/>
            <w:tcBorders>
              <w:top w:val="none" w:sz="0" w:space="0" w:color="FFFFFF"/>
              <w:left w:val="none" w:sz="0" w:space="0" w:color="FFFFFF"/>
              <w:bottom w:val="none" w:sz="0" w:space="0" w:color="FFFFFF"/>
              <w:right w:val="none" w:sz="0" w:space="0" w:color="FFFFFF"/>
            </w:tcBorders>
            <w:shd w:val="clear" w:color="auto" w:fill="FFFFFF"/>
            <w:tcMar>
              <w:top w:w="160" w:type="dxa"/>
              <w:left w:w="240" w:type="dxa"/>
              <w:bottom w:w="160" w:type="dxa"/>
              <w:right w:w="160" w:type="dxa"/>
            </w:tcMar>
            <w:vAlign w:val="center"/>
          </w:tcPr>
          <w:p w14:paraId="05CFBA4B" w14:textId="77777777" w:rsidR="008C4EC9" w:rsidRDefault="00000000">
            <w:r>
              <w:rPr>
                <w:sz w:val="20"/>
                <w:szCs w:val="20"/>
              </w:rPr>
              <w:t>Section 3 — Operations &amp; Owner Dependence</w:t>
            </w:r>
          </w:p>
        </w:tc>
        <w:tc>
          <w:tcPr>
            <w:tcW w:w="3393" w:type="dxa"/>
            <w:tcBorders>
              <w:top w:val="none" w:sz="0" w:space="0" w:color="FFFFFF"/>
              <w:left w:val="none" w:sz="0" w:space="0" w:color="FFFFFF"/>
              <w:bottom w:val="none" w:sz="0" w:space="0" w:color="FFFFFF"/>
              <w:right w:val="none" w:sz="0" w:space="0" w:color="FFFFFF"/>
            </w:tcBorders>
            <w:shd w:val="clear" w:color="auto" w:fill="FFFFFF"/>
            <w:tcMar>
              <w:top w:w="160" w:type="dxa"/>
              <w:left w:w="160" w:type="dxa"/>
              <w:bottom w:w="160" w:type="dxa"/>
              <w:right w:w="240" w:type="dxa"/>
            </w:tcMar>
            <w:vAlign w:val="center"/>
          </w:tcPr>
          <w:p w14:paraId="0D2A8CEA" w14:textId="77777777" w:rsidR="008C4EC9" w:rsidRDefault="00000000">
            <w:pPr>
              <w:jc w:val="right"/>
            </w:pPr>
            <w:r>
              <w:rPr>
                <w:color w:val="A9AFB6"/>
                <w:sz w:val="17"/>
                <w:szCs w:val="17"/>
              </w:rPr>
              <w:t>/ 25</w:t>
            </w:r>
          </w:p>
        </w:tc>
      </w:tr>
      <w:tr w:rsidR="008C4EC9" w14:paraId="0BB3E0EB" w14:textId="77777777">
        <w:trPr>
          <w:cantSplit/>
          <w:trHeight w:val="480"/>
        </w:trPr>
        <w:tc>
          <w:tcPr>
            <w:tcW w:w="5535" w:type="dxa"/>
            <w:tcBorders>
              <w:top w:val="none" w:sz="0" w:space="0" w:color="FFFFFF"/>
              <w:left w:val="none" w:sz="0" w:space="0" w:color="FFFFFF"/>
              <w:bottom w:val="none" w:sz="0" w:space="0" w:color="FFFFFF"/>
              <w:right w:val="none" w:sz="0" w:space="0" w:color="FFFFFF"/>
            </w:tcBorders>
            <w:shd w:val="clear" w:color="auto" w:fill="F4F3EE"/>
            <w:tcMar>
              <w:top w:w="160" w:type="dxa"/>
              <w:left w:w="240" w:type="dxa"/>
              <w:bottom w:w="160" w:type="dxa"/>
              <w:right w:w="160" w:type="dxa"/>
            </w:tcMar>
            <w:vAlign w:val="center"/>
          </w:tcPr>
          <w:p w14:paraId="49270642" w14:textId="77777777" w:rsidR="008C4EC9" w:rsidRDefault="00000000">
            <w:r>
              <w:rPr>
                <w:sz w:val="20"/>
                <w:szCs w:val="20"/>
              </w:rPr>
              <w:t>Section 4 — Team &amp; Leadership</w:t>
            </w:r>
          </w:p>
        </w:tc>
        <w:tc>
          <w:tcPr>
            <w:tcW w:w="3393" w:type="dxa"/>
            <w:tcBorders>
              <w:top w:val="none" w:sz="0" w:space="0" w:color="FFFFFF"/>
              <w:left w:val="none" w:sz="0" w:space="0" w:color="FFFFFF"/>
              <w:bottom w:val="none" w:sz="0" w:space="0" w:color="FFFFFF"/>
              <w:right w:val="none" w:sz="0" w:space="0" w:color="FFFFFF"/>
            </w:tcBorders>
            <w:shd w:val="clear" w:color="auto" w:fill="F4F3EE"/>
            <w:tcMar>
              <w:top w:w="160" w:type="dxa"/>
              <w:left w:w="160" w:type="dxa"/>
              <w:bottom w:w="160" w:type="dxa"/>
              <w:right w:w="240" w:type="dxa"/>
            </w:tcMar>
            <w:vAlign w:val="center"/>
          </w:tcPr>
          <w:p w14:paraId="7927ECC9" w14:textId="77777777" w:rsidR="008C4EC9" w:rsidRDefault="00000000">
            <w:pPr>
              <w:jc w:val="right"/>
            </w:pPr>
            <w:r>
              <w:rPr>
                <w:color w:val="A9AFB6"/>
                <w:sz w:val="17"/>
                <w:szCs w:val="17"/>
              </w:rPr>
              <w:t>/ 25</w:t>
            </w:r>
          </w:p>
        </w:tc>
      </w:tr>
      <w:tr w:rsidR="008C4EC9" w14:paraId="58DE4503" w14:textId="77777777">
        <w:trPr>
          <w:cantSplit/>
          <w:trHeight w:val="480"/>
        </w:trPr>
        <w:tc>
          <w:tcPr>
            <w:tcW w:w="5535" w:type="dxa"/>
            <w:tcBorders>
              <w:top w:val="none" w:sz="0" w:space="0" w:color="FFFFFF"/>
              <w:left w:val="none" w:sz="0" w:space="0" w:color="FFFFFF"/>
              <w:bottom w:val="none" w:sz="0" w:space="0" w:color="FFFFFF"/>
              <w:right w:val="none" w:sz="0" w:space="0" w:color="FFFFFF"/>
            </w:tcBorders>
            <w:shd w:val="clear" w:color="auto" w:fill="FFFFFF"/>
            <w:tcMar>
              <w:top w:w="160" w:type="dxa"/>
              <w:left w:w="240" w:type="dxa"/>
              <w:bottom w:w="160" w:type="dxa"/>
              <w:right w:w="160" w:type="dxa"/>
            </w:tcMar>
            <w:vAlign w:val="center"/>
          </w:tcPr>
          <w:p w14:paraId="0EC861A1" w14:textId="77777777" w:rsidR="008C4EC9" w:rsidRDefault="00000000">
            <w:r>
              <w:rPr>
                <w:sz w:val="20"/>
                <w:szCs w:val="20"/>
              </w:rPr>
              <w:t>Section 5 — Customers, Market &amp; Growth</w:t>
            </w:r>
          </w:p>
        </w:tc>
        <w:tc>
          <w:tcPr>
            <w:tcW w:w="3393" w:type="dxa"/>
            <w:tcBorders>
              <w:top w:val="none" w:sz="0" w:space="0" w:color="FFFFFF"/>
              <w:left w:val="none" w:sz="0" w:space="0" w:color="FFFFFF"/>
              <w:bottom w:val="none" w:sz="0" w:space="0" w:color="FFFFFF"/>
              <w:right w:val="none" w:sz="0" w:space="0" w:color="FFFFFF"/>
            </w:tcBorders>
            <w:shd w:val="clear" w:color="auto" w:fill="FFFFFF"/>
            <w:tcMar>
              <w:top w:w="160" w:type="dxa"/>
              <w:left w:w="160" w:type="dxa"/>
              <w:bottom w:w="160" w:type="dxa"/>
              <w:right w:w="240" w:type="dxa"/>
            </w:tcMar>
            <w:vAlign w:val="center"/>
          </w:tcPr>
          <w:p w14:paraId="38561131" w14:textId="77777777" w:rsidR="008C4EC9" w:rsidRDefault="00000000">
            <w:pPr>
              <w:jc w:val="right"/>
            </w:pPr>
            <w:r>
              <w:rPr>
                <w:color w:val="A9AFB6"/>
                <w:sz w:val="17"/>
                <w:szCs w:val="17"/>
              </w:rPr>
              <w:t>/ 25</w:t>
            </w:r>
          </w:p>
        </w:tc>
      </w:tr>
      <w:tr w:rsidR="008C4EC9" w14:paraId="15AE0F76" w14:textId="77777777">
        <w:trPr>
          <w:cantSplit/>
          <w:trHeight w:val="480"/>
        </w:trPr>
        <w:tc>
          <w:tcPr>
            <w:tcW w:w="5535" w:type="dxa"/>
            <w:tcBorders>
              <w:top w:val="none" w:sz="0" w:space="0" w:color="FFFFFF"/>
              <w:left w:val="none" w:sz="0" w:space="0" w:color="FFFFFF"/>
              <w:bottom w:val="none" w:sz="0" w:space="0" w:color="FFFFFF"/>
              <w:right w:val="none" w:sz="0" w:space="0" w:color="FFFFFF"/>
            </w:tcBorders>
            <w:shd w:val="clear" w:color="auto" w:fill="F4F3EE"/>
            <w:tcMar>
              <w:top w:w="160" w:type="dxa"/>
              <w:left w:w="240" w:type="dxa"/>
              <w:bottom w:w="160" w:type="dxa"/>
              <w:right w:w="160" w:type="dxa"/>
            </w:tcMar>
            <w:vAlign w:val="center"/>
          </w:tcPr>
          <w:p w14:paraId="620A777A" w14:textId="77777777" w:rsidR="008C4EC9" w:rsidRDefault="00000000">
            <w:r>
              <w:rPr>
                <w:sz w:val="20"/>
                <w:szCs w:val="20"/>
              </w:rPr>
              <w:t>Section 6 — Risk &amp; Deal Readiness</w:t>
            </w:r>
          </w:p>
        </w:tc>
        <w:tc>
          <w:tcPr>
            <w:tcW w:w="3393" w:type="dxa"/>
            <w:tcBorders>
              <w:top w:val="none" w:sz="0" w:space="0" w:color="FFFFFF"/>
              <w:left w:val="none" w:sz="0" w:space="0" w:color="FFFFFF"/>
              <w:bottom w:val="none" w:sz="0" w:space="0" w:color="FFFFFF"/>
              <w:right w:val="none" w:sz="0" w:space="0" w:color="FFFFFF"/>
            </w:tcBorders>
            <w:shd w:val="clear" w:color="auto" w:fill="F4F3EE"/>
            <w:tcMar>
              <w:top w:w="160" w:type="dxa"/>
              <w:left w:w="160" w:type="dxa"/>
              <w:bottom w:w="160" w:type="dxa"/>
              <w:right w:w="240" w:type="dxa"/>
            </w:tcMar>
            <w:vAlign w:val="center"/>
          </w:tcPr>
          <w:p w14:paraId="46967908" w14:textId="77777777" w:rsidR="008C4EC9" w:rsidRDefault="00000000">
            <w:pPr>
              <w:jc w:val="right"/>
            </w:pPr>
            <w:r>
              <w:rPr>
                <w:color w:val="A9AFB6"/>
                <w:sz w:val="17"/>
                <w:szCs w:val="17"/>
              </w:rPr>
              <w:t>/ 25</w:t>
            </w:r>
          </w:p>
        </w:tc>
      </w:tr>
      <w:tr w:rsidR="008C4EC9" w14:paraId="73EAD16F" w14:textId="77777777">
        <w:trPr>
          <w:cantSplit/>
          <w:trHeight w:val="480"/>
        </w:trPr>
        <w:tc>
          <w:tcPr>
            <w:tcW w:w="5535" w:type="dxa"/>
            <w:tcBorders>
              <w:top w:val="none" w:sz="0" w:space="0" w:color="FFFFFF"/>
              <w:left w:val="none" w:sz="0" w:space="0" w:color="FFFFFF"/>
              <w:bottom w:val="none" w:sz="0" w:space="0" w:color="FFFFFF"/>
              <w:right w:val="none" w:sz="0" w:space="0" w:color="FFFFFF"/>
            </w:tcBorders>
            <w:shd w:val="clear" w:color="auto" w:fill="EEECE3"/>
            <w:tcMar>
              <w:top w:w="160" w:type="dxa"/>
              <w:left w:w="240" w:type="dxa"/>
              <w:bottom w:w="160" w:type="dxa"/>
              <w:right w:w="160" w:type="dxa"/>
            </w:tcMar>
            <w:vAlign w:val="center"/>
          </w:tcPr>
          <w:p w14:paraId="5193D664" w14:textId="77777777" w:rsidR="008C4EC9" w:rsidRDefault="00000000">
            <w:r>
              <w:rPr>
                <w:b/>
                <w:bCs/>
                <w:color w:val="002145"/>
                <w:spacing w:val="60"/>
                <w:sz w:val="16"/>
                <w:szCs w:val="16"/>
              </w:rPr>
              <w:t>TOTAL SCORE</w:t>
            </w:r>
          </w:p>
        </w:tc>
        <w:tc>
          <w:tcPr>
            <w:tcW w:w="3393" w:type="dxa"/>
            <w:tcBorders>
              <w:top w:val="none" w:sz="0" w:space="0" w:color="FFFFFF"/>
              <w:left w:val="none" w:sz="0" w:space="0" w:color="FFFFFF"/>
              <w:bottom w:val="none" w:sz="0" w:space="0" w:color="FFFFFF"/>
              <w:right w:val="none" w:sz="0" w:space="0" w:color="FFFFFF"/>
            </w:tcBorders>
            <w:shd w:val="clear" w:color="auto" w:fill="EEECE3"/>
            <w:tcMar>
              <w:top w:w="160" w:type="dxa"/>
              <w:left w:w="160" w:type="dxa"/>
              <w:bottom w:w="160" w:type="dxa"/>
              <w:right w:w="240" w:type="dxa"/>
            </w:tcMar>
            <w:vAlign w:val="center"/>
          </w:tcPr>
          <w:p w14:paraId="2F94A0D5" w14:textId="77777777" w:rsidR="008C4EC9" w:rsidRDefault="00000000">
            <w:pPr>
              <w:jc w:val="right"/>
            </w:pPr>
            <w:r>
              <w:rPr>
                <w:color w:val="A9AFB6"/>
                <w:sz w:val="17"/>
                <w:szCs w:val="17"/>
              </w:rPr>
              <w:t>/ 150</w:t>
            </w:r>
          </w:p>
        </w:tc>
      </w:tr>
    </w:tbl>
    <w:p w14:paraId="12718929" w14:textId="77777777" w:rsidR="008C4EC9" w:rsidRDefault="008C4EC9">
      <w:pPr>
        <w:spacing w:after="280"/>
      </w:pPr>
    </w:p>
    <w:p w14:paraId="28A7AAB6" w14:textId="77777777" w:rsidR="008C4EC9" w:rsidRDefault="00000000">
      <w:pPr>
        <w:keepNext/>
        <w:keepLines/>
        <w:spacing w:before="340" w:after="140"/>
      </w:pPr>
      <w:r>
        <w:rPr>
          <w:rFonts w:ascii="Libre Baskerville" w:eastAsia="Libre Baskerville" w:hAnsi="Libre Baskerville" w:cs="Libre Baskerville"/>
          <w:color w:val="002145"/>
          <w:sz w:val="25"/>
          <w:szCs w:val="25"/>
        </w:rPr>
        <w:t>What your score means</w:t>
      </w:r>
    </w:p>
    <w:p w14:paraId="434CC02A" w14:textId="77777777" w:rsidR="008C4EC9" w:rsidRDefault="008C4EC9">
      <w:pPr>
        <w:spacing w:after="40"/>
      </w:pPr>
    </w:p>
    <w:tbl>
      <w:tblPr>
        <w:tblW w:w="892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8928"/>
      </w:tblGrid>
      <w:tr w:rsidR="008C4EC9" w14:paraId="04C6EF4E" w14:textId="77777777">
        <w:trPr>
          <w:cantSplit/>
        </w:trPr>
        <w:tc>
          <w:tcPr>
            <w:tcW w:w="8928" w:type="dxa"/>
            <w:tcBorders>
              <w:top w:val="none" w:sz="0" w:space="0" w:color="FFFFFF"/>
              <w:left w:val="single" w:sz="18" w:space="0" w:color="66C010"/>
              <w:bottom w:val="none" w:sz="0" w:space="0" w:color="FFFFFF"/>
              <w:right w:val="none" w:sz="0" w:space="0" w:color="FFFFFF"/>
            </w:tcBorders>
            <w:shd w:val="clear" w:color="auto" w:fill="F4F3EE"/>
            <w:tcMar>
              <w:top w:w="280" w:type="dxa"/>
              <w:left w:w="340" w:type="dxa"/>
              <w:bottom w:w="280" w:type="dxa"/>
              <w:right w:w="340" w:type="dxa"/>
            </w:tcMar>
          </w:tcPr>
          <w:p w14:paraId="7274E000" w14:textId="77777777" w:rsidR="008C4EC9" w:rsidRDefault="00000000">
            <w:pPr>
              <w:spacing w:after="60"/>
            </w:pPr>
            <w:r>
              <w:rPr>
                <w:rFonts w:ascii="Libre Baskerville" w:eastAsia="Libre Baskerville" w:hAnsi="Libre Baskerville" w:cs="Libre Baskerville"/>
                <w:color w:val="66C010"/>
                <w:sz w:val="30"/>
                <w:szCs w:val="30"/>
              </w:rPr>
              <w:t>120 – 150</w:t>
            </w:r>
          </w:p>
          <w:p w14:paraId="08C24A8D" w14:textId="77777777" w:rsidR="008C4EC9" w:rsidRDefault="00000000">
            <w:pPr>
              <w:spacing w:after="150"/>
            </w:pPr>
            <w:r>
              <w:rPr>
                <w:b/>
                <w:bCs/>
                <w:color w:val="002145"/>
                <w:spacing w:val="60"/>
                <w:sz w:val="15"/>
                <w:szCs w:val="15"/>
              </w:rPr>
              <w:t>STRONG READINESS</w:t>
            </w:r>
          </w:p>
          <w:p w14:paraId="20B2C1F1" w14:textId="77777777" w:rsidR="008C4EC9" w:rsidRDefault="00000000">
            <w:pPr>
              <w:spacing w:line="320" w:lineRule="auto"/>
            </w:pPr>
            <w:r>
              <w:rPr>
                <w:sz w:val="20"/>
                <w:szCs w:val="20"/>
              </w:rPr>
              <w:t>The fundamentals are largely in place: financial clarity, operational transferability, and personal readiness. That does not mean there is nothing to improve — it means the business could credibly engage buyers and withstand diligence without excessive friction. Owners in this range are usually deciding when and how to sell, not whether to prepare first.</w:t>
            </w:r>
          </w:p>
        </w:tc>
      </w:tr>
    </w:tbl>
    <w:p w14:paraId="5ED73204" w14:textId="77777777" w:rsidR="008C4EC9" w:rsidRDefault="008C4EC9">
      <w:pPr>
        <w:spacing w:after="160"/>
      </w:pPr>
    </w:p>
    <w:tbl>
      <w:tblPr>
        <w:tblW w:w="892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8928"/>
      </w:tblGrid>
      <w:tr w:rsidR="008C4EC9" w14:paraId="3EDFF265" w14:textId="77777777">
        <w:trPr>
          <w:cantSplit/>
        </w:trPr>
        <w:tc>
          <w:tcPr>
            <w:tcW w:w="8928" w:type="dxa"/>
            <w:tcBorders>
              <w:top w:val="none" w:sz="0" w:space="0" w:color="FFFFFF"/>
              <w:left w:val="single" w:sz="18" w:space="0" w:color="002145"/>
              <w:bottom w:val="none" w:sz="0" w:space="0" w:color="FFFFFF"/>
              <w:right w:val="none" w:sz="0" w:space="0" w:color="FFFFFF"/>
            </w:tcBorders>
            <w:shd w:val="clear" w:color="auto" w:fill="F4F3EE"/>
            <w:tcMar>
              <w:top w:w="280" w:type="dxa"/>
              <w:left w:w="340" w:type="dxa"/>
              <w:bottom w:w="280" w:type="dxa"/>
              <w:right w:w="340" w:type="dxa"/>
            </w:tcMar>
          </w:tcPr>
          <w:p w14:paraId="00A6A384" w14:textId="77777777" w:rsidR="008C4EC9" w:rsidRDefault="00000000">
            <w:pPr>
              <w:spacing w:after="60"/>
            </w:pPr>
            <w:r>
              <w:rPr>
                <w:rFonts w:ascii="Libre Baskerville" w:eastAsia="Libre Baskerville" w:hAnsi="Libre Baskerville" w:cs="Libre Baskerville"/>
                <w:color w:val="002145"/>
                <w:sz w:val="30"/>
                <w:szCs w:val="30"/>
              </w:rPr>
              <w:t>90 – 119</w:t>
            </w:r>
          </w:p>
          <w:p w14:paraId="13DBAD30" w14:textId="77777777" w:rsidR="008C4EC9" w:rsidRDefault="00000000">
            <w:pPr>
              <w:spacing w:after="150"/>
            </w:pPr>
            <w:r>
              <w:rPr>
                <w:b/>
                <w:bCs/>
                <w:color w:val="002145"/>
                <w:spacing w:val="60"/>
                <w:sz w:val="15"/>
                <w:szCs w:val="15"/>
              </w:rPr>
              <w:t>MODERATE READINESS — PREPARATION RECOMMENDED</w:t>
            </w:r>
          </w:p>
          <w:p w14:paraId="6D8FC0AF" w14:textId="77777777" w:rsidR="008C4EC9" w:rsidRDefault="00000000">
            <w:pPr>
              <w:spacing w:line="320" w:lineRule="auto"/>
            </w:pPr>
            <w:r>
              <w:rPr>
                <w:sz w:val="20"/>
                <w:szCs w:val="20"/>
              </w:rPr>
              <w:t>This is the most common range by a wide margin. It indicates a solid foundation with identifiable gaps that would affect value, deal structure, or buyer confidence if left alone. Targeted preparation here often changes the outcome materially. The highest-return move is usually to pick the two lowest-scoring sections and work only on those.</w:t>
            </w:r>
          </w:p>
        </w:tc>
      </w:tr>
    </w:tbl>
    <w:p w14:paraId="3062F5AB" w14:textId="77777777" w:rsidR="008C4EC9" w:rsidRDefault="008C4EC9">
      <w:pPr>
        <w:spacing w:after="160"/>
      </w:pPr>
    </w:p>
    <w:tbl>
      <w:tblPr>
        <w:tblW w:w="892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8928"/>
      </w:tblGrid>
      <w:tr w:rsidR="008C4EC9" w14:paraId="7BBD2C44" w14:textId="77777777">
        <w:trPr>
          <w:cantSplit/>
        </w:trPr>
        <w:tc>
          <w:tcPr>
            <w:tcW w:w="8928" w:type="dxa"/>
            <w:tcBorders>
              <w:top w:val="none" w:sz="0" w:space="0" w:color="FFFFFF"/>
              <w:left w:val="single" w:sz="18" w:space="0" w:color="8B6F1F"/>
              <w:bottom w:val="none" w:sz="0" w:space="0" w:color="FFFFFF"/>
              <w:right w:val="none" w:sz="0" w:space="0" w:color="FFFFFF"/>
            </w:tcBorders>
            <w:shd w:val="clear" w:color="auto" w:fill="F4F3EE"/>
            <w:tcMar>
              <w:top w:w="280" w:type="dxa"/>
              <w:left w:w="340" w:type="dxa"/>
              <w:bottom w:w="280" w:type="dxa"/>
              <w:right w:w="340" w:type="dxa"/>
            </w:tcMar>
          </w:tcPr>
          <w:p w14:paraId="5F7766F4" w14:textId="77777777" w:rsidR="008C4EC9" w:rsidRDefault="00000000">
            <w:pPr>
              <w:spacing w:after="60"/>
            </w:pPr>
            <w:r>
              <w:rPr>
                <w:rFonts w:ascii="Libre Baskerville" w:eastAsia="Libre Baskerville" w:hAnsi="Libre Baskerville" w:cs="Libre Baskerville"/>
                <w:color w:val="8B6F1F"/>
                <w:sz w:val="30"/>
                <w:szCs w:val="30"/>
              </w:rPr>
              <w:t>Below 90</w:t>
            </w:r>
          </w:p>
          <w:p w14:paraId="02B58393" w14:textId="77777777" w:rsidR="008C4EC9" w:rsidRDefault="00000000">
            <w:pPr>
              <w:spacing w:after="150"/>
            </w:pPr>
            <w:r>
              <w:rPr>
                <w:b/>
                <w:bCs/>
                <w:color w:val="002145"/>
                <w:spacing w:val="60"/>
                <w:sz w:val="15"/>
                <w:szCs w:val="15"/>
              </w:rPr>
              <w:t>EARLY-STAGE READINESS — PREPARATION STRONGLY RECOMMENDED</w:t>
            </w:r>
          </w:p>
          <w:p w14:paraId="08854538" w14:textId="77777777" w:rsidR="008C4EC9" w:rsidRDefault="00000000">
            <w:pPr>
              <w:spacing w:line="320" w:lineRule="auto"/>
            </w:pPr>
            <w:r>
              <w:rPr>
                <w:sz w:val="20"/>
                <w:szCs w:val="20"/>
              </w:rPr>
              <w:t>Selling today would likely introduce avoidable risk, pressure, and value erosion. This is not a judgment on the business. It reflects gaps in areas like financial clarity, owner independence, or risk mitigation — all of which are fixable, and most of which respond to twelve to twenty-four months of deliberate work.</w:t>
            </w:r>
          </w:p>
        </w:tc>
      </w:tr>
    </w:tbl>
    <w:p w14:paraId="23582302" w14:textId="77777777" w:rsidR="008C4EC9" w:rsidRDefault="008C4EC9">
      <w:pPr>
        <w:spacing w:after="240"/>
      </w:pPr>
    </w:p>
    <w:tbl>
      <w:tblPr>
        <w:tblW w:w="892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8928"/>
      </w:tblGrid>
      <w:tr w:rsidR="008C4EC9" w14:paraId="0E5C7987" w14:textId="77777777">
        <w:trPr>
          <w:cantSplit/>
        </w:trPr>
        <w:tc>
          <w:tcPr>
            <w:tcW w:w="8928" w:type="dxa"/>
            <w:tcBorders>
              <w:top w:val="none" w:sz="0" w:space="0" w:color="FFFFFF"/>
              <w:left w:val="single" w:sz="18" w:space="0" w:color="66C010"/>
              <w:bottom w:val="none" w:sz="0" w:space="0" w:color="FFFFFF"/>
              <w:right w:val="none" w:sz="0" w:space="0" w:color="FFFFFF"/>
            </w:tcBorders>
            <w:shd w:val="clear" w:color="auto" w:fill="EEECE3"/>
            <w:tcMar>
              <w:top w:w="240" w:type="dxa"/>
              <w:left w:w="330" w:type="dxa"/>
              <w:bottom w:w="240" w:type="dxa"/>
              <w:right w:w="330" w:type="dxa"/>
            </w:tcMar>
          </w:tcPr>
          <w:p w14:paraId="0743C717" w14:textId="77777777" w:rsidR="008C4EC9" w:rsidRDefault="00000000">
            <w:pPr>
              <w:spacing w:after="90"/>
            </w:pPr>
            <w:r>
              <w:rPr>
                <w:b/>
                <w:bCs/>
                <w:color w:val="002145"/>
                <w:spacing w:val="60"/>
                <w:sz w:val="14"/>
                <w:szCs w:val="14"/>
              </w:rPr>
              <w:t>ONE MORE READ WORTH DOING</w:t>
            </w:r>
          </w:p>
          <w:p w14:paraId="4E397C25" w14:textId="77777777" w:rsidR="008C4EC9" w:rsidRDefault="00000000">
            <w:r>
              <w:t xml:space="preserve">Look past the total at your lowest single section. In practice that section — not the average — is what a buyer will price against, because it is where their risk </w:t>
            </w:r>
            <w:proofErr w:type="gramStart"/>
            <w:r>
              <w:t>actually lives</w:t>
            </w:r>
            <w:proofErr w:type="gramEnd"/>
            <w:r>
              <w:t>.</w:t>
            </w:r>
          </w:p>
        </w:tc>
      </w:tr>
    </w:tbl>
    <w:p w14:paraId="0CAEDA9B" w14:textId="77777777" w:rsidR="008C4EC9" w:rsidRDefault="00000000">
      <w:pPr>
        <w:keepNext/>
        <w:keepLines/>
        <w:pageBreakBefore/>
        <w:spacing w:after="90"/>
      </w:pPr>
      <w:r>
        <w:rPr>
          <w:noProof/>
        </w:rPr>
        <w:lastRenderedPageBreak/>
        <w:drawing>
          <wp:inline distT="0" distB="0" distL="0" distR="0" wp14:anchorId="09EE68EF" wp14:editId="1A3C4EDA">
            <wp:extent cx="142875" cy="85725"/>
            <wp:effectExtent l="0" t="0" r="0" b="0"/>
            <wp:docPr id="729302629" name="Picture 729302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42875" cy="85725"/>
                    </a:xfrm>
                    <a:prstGeom prst="rect">
                      <a:avLst/>
                    </a:prstGeom>
                  </pic:spPr>
                </pic:pic>
              </a:graphicData>
            </a:graphic>
          </wp:inline>
        </w:drawing>
      </w:r>
      <w:r>
        <w:rPr>
          <w:b/>
          <w:bCs/>
          <w:color w:val="66C010"/>
          <w:spacing w:val="70"/>
          <w:sz w:val="15"/>
          <w:szCs w:val="15"/>
        </w:rPr>
        <w:t xml:space="preserve">   </w:t>
      </w:r>
    </w:p>
    <w:p w14:paraId="2B052661" w14:textId="77777777" w:rsidR="008C4EC9" w:rsidRDefault="00000000">
      <w:pPr>
        <w:keepNext/>
        <w:keepLines/>
        <w:pBdr>
          <w:bottom w:val="single" w:sz="6" w:space="0" w:color="002145"/>
        </w:pBdr>
        <w:spacing w:after="170"/>
      </w:pPr>
      <w:r>
        <w:rPr>
          <w:rFonts w:ascii="Libre Baskerville" w:eastAsia="Libre Baskerville" w:hAnsi="Libre Baskerville" w:cs="Libre Baskerville"/>
          <w:color w:val="002145"/>
          <w:sz w:val="38"/>
          <w:szCs w:val="38"/>
        </w:rPr>
        <w:t>What to do with this</w:t>
      </w:r>
    </w:p>
    <w:p w14:paraId="7F9E284F" w14:textId="77777777" w:rsidR="008C4EC9" w:rsidRDefault="00000000">
      <w:pPr>
        <w:spacing w:after="300" w:line="360" w:lineRule="auto"/>
      </w:pPr>
      <w:r>
        <w:rPr>
          <w:color w:val="6E747C"/>
          <w:sz w:val="23"/>
          <w:szCs w:val="23"/>
        </w:rPr>
        <w:t>A score is only useful if it changes what happens next.</w:t>
      </w:r>
    </w:p>
    <w:p w14:paraId="717D4D11" w14:textId="77777777" w:rsidR="008C4EC9" w:rsidRDefault="00000000">
      <w:pPr>
        <w:spacing w:after="200"/>
      </w:pPr>
      <w:r>
        <w:t>Whatever your total, three next steps apply:</w:t>
      </w:r>
    </w:p>
    <w:p w14:paraId="6F027471" w14:textId="77777777" w:rsidR="008C4EC9" w:rsidRDefault="00000000">
      <w:pPr>
        <w:pStyle w:val="ListParagraph"/>
        <w:numPr>
          <w:ilvl w:val="0"/>
          <w:numId w:val="2"/>
        </w:numPr>
        <w:spacing w:after="110" w:line="320" w:lineRule="auto"/>
      </w:pPr>
      <w:r>
        <w:t>Identify your two lowest-scoring sections. Those are your priorities — not the ones that are easiest to fix.</w:t>
      </w:r>
    </w:p>
    <w:p w14:paraId="4C3A0936" w14:textId="77777777" w:rsidR="008C4EC9" w:rsidRDefault="00000000">
      <w:pPr>
        <w:pStyle w:val="ListParagraph"/>
        <w:numPr>
          <w:ilvl w:val="0"/>
          <w:numId w:val="2"/>
        </w:numPr>
        <w:spacing w:after="110" w:line="320" w:lineRule="auto"/>
      </w:pPr>
      <w:r>
        <w:t>Separate the fast fixes from the slow ones. Cleaning up financial reporting can take a quarter. Reducing owner dependence takes years.</w:t>
      </w:r>
    </w:p>
    <w:p w14:paraId="698047B0" w14:textId="77777777" w:rsidR="008C4EC9" w:rsidRDefault="00000000">
      <w:pPr>
        <w:pStyle w:val="ListParagraph"/>
        <w:numPr>
          <w:ilvl w:val="0"/>
          <w:numId w:val="2"/>
        </w:numPr>
        <w:spacing w:after="110" w:line="320" w:lineRule="auto"/>
      </w:pPr>
      <w:r>
        <w:t xml:space="preserve">Establish a baseline value, so you can see what closing those gaps is </w:t>
      </w:r>
      <w:proofErr w:type="gramStart"/>
      <w:r>
        <w:t>actually worth</w:t>
      </w:r>
      <w:proofErr w:type="gramEnd"/>
      <w:r>
        <w:t xml:space="preserve"> in dollars.</w:t>
      </w:r>
    </w:p>
    <w:p w14:paraId="794B1A6D" w14:textId="77777777" w:rsidR="008C4EC9" w:rsidRDefault="008C4EC9">
      <w:pPr>
        <w:spacing w:after="120"/>
      </w:pPr>
    </w:p>
    <w:p w14:paraId="5141D297" w14:textId="77777777" w:rsidR="008C4EC9" w:rsidRDefault="00000000">
      <w:pPr>
        <w:spacing w:before="260" w:after="300" w:line="380" w:lineRule="auto"/>
        <w:ind w:left="340" w:right="340"/>
      </w:pPr>
      <w:r>
        <w:rPr>
          <w:rFonts w:ascii="Libre Baskerville" w:eastAsia="Libre Baskerville" w:hAnsi="Libre Baskerville" w:cs="Libre Baskerville"/>
          <w:i/>
          <w:iCs/>
          <w:color w:val="002145"/>
          <w:sz w:val="25"/>
          <w:szCs w:val="25"/>
        </w:rPr>
        <w:t>The owners who do best are rarely the ones with the best businesses. They are the ones who found out where they stood while they still had time to do something about it.</w:t>
      </w:r>
    </w:p>
    <w:p w14:paraId="6538C298" w14:textId="77777777" w:rsidR="008C4EC9" w:rsidRDefault="00000000">
      <w:pPr>
        <w:pageBreakBefore/>
        <w:pBdr>
          <w:bottom w:val="single" w:sz="4" w:space="0" w:color="D9D9D9"/>
        </w:pBdr>
        <w:spacing w:after="240"/>
      </w:pPr>
      <w:r>
        <w:rPr>
          <w:b/>
          <w:bCs/>
          <w:color w:val="6E747C"/>
          <w:spacing w:val="60"/>
          <w:sz w:val="14"/>
          <w:szCs w:val="14"/>
        </w:rPr>
        <w:lastRenderedPageBreak/>
        <w:t>OPTIONAL PAGE — KEEP OR DELETE</w:t>
      </w:r>
    </w:p>
    <w:p w14:paraId="4D8E35F5" w14:textId="77777777" w:rsidR="008C4EC9" w:rsidRDefault="00000000">
      <w:pPr>
        <w:keepNext/>
        <w:keepLines/>
        <w:spacing w:before="240" w:after="90"/>
      </w:pPr>
      <w:r>
        <w:rPr>
          <w:noProof/>
        </w:rPr>
        <w:drawing>
          <wp:inline distT="0" distB="0" distL="0" distR="0" wp14:anchorId="16A9B340" wp14:editId="074E5E9E">
            <wp:extent cx="142875" cy="85725"/>
            <wp:effectExtent l="0" t="0" r="0" b="0"/>
            <wp:docPr id="893311277" name="Picture 893311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42875" cy="85725"/>
                    </a:xfrm>
                    <a:prstGeom prst="rect">
                      <a:avLst/>
                    </a:prstGeom>
                  </pic:spPr>
                </pic:pic>
              </a:graphicData>
            </a:graphic>
          </wp:inline>
        </w:drawing>
      </w:r>
      <w:r>
        <w:rPr>
          <w:b/>
          <w:bCs/>
          <w:color w:val="66C010"/>
          <w:spacing w:val="70"/>
          <w:sz w:val="15"/>
          <w:szCs w:val="15"/>
        </w:rPr>
        <w:t xml:space="preserve">   </w:t>
      </w:r>
    </w:p>
    <w:p w14:paraId="63B8D1B1" w14:textId="77777777" w:rsidR="008C4EC9" w:rsidRDefault="00000000">
      <w:pPr>
        <w:keepNext/>
        <w:keepLines/>
        <w:pBdr>
          <w:bottom w:val="single" w:sz="6" w:space="0" w:color="002145"/>
        </w:pBdr>
        <w:spacing w:after="170"/>
      </w:pPr>
      <w:r>
        <w:rPr>
          <w:rFonts w:ascii="Libre Baskerville" w:eastAsia="Libre Baskerville" w:hAnsi="Libre Baskerville" w:cs="Libre Baskerville"/>
          <w:color w:val="002145"/>
          <w:sz w:val="38"/>
          <w:szCs w:val="38"/>
        </w:rPr>
        <w:t>Who handles the transaction</w:t>
      </w:r>
    </w:p>
    <w:p w14:paraId="44515D66" w14:textId="77777777" w:rsidR="008C4EC9" w:rsidRDefault="00000000">
      <w:pPr>
        <w:spacing w:after="200" w:line="340" w:lineRule="auto"/>
      </w:pPr>
      <w:r>
        <w:rPr>
          <w:sz w:val="22"/>
          <w:szCs w:val="22"/>
        </w:rPr>
        <w:t>This assessment is about preparation — knowing where you stand and closing the gaps that matter. Running an actual sale process is a different discipline, and the firm below is who handles that side of it.</w:t>
      </w:r>
    </w:p>
    <w:p w14:paraId="0078F3B1" w14:textId="77777777" w:rsidR="008C4EC9" w:rsidRDefault="008C4EC9">
      <w:pPr>
        <w:spacing w:after="80"/>
      </w:pPr>
    </w:p>
    <w:tbl>
      <w:tblPr>
        <w:tblW w:w="892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8928"/>
      </w:tblGrid>
      <w:tr w:rsidR="008C4EC9" w14:paraId="48A629A6" w14:textId="77777777">
        <w:trPr>
          <w:cantSplit/>
        </w:trPr>
        <w:tc>
          <w:tcPr>
            <w:tcW w:w="8928" w:type="dxa"/>
            <w:tcBorders>
              <w:top w:val="none" w:sz="0" w:space="0" w:color="FFFFFF"/>
              <w:left w:val="none" w:sz="0" w:space="0" w:color="FFFFFF"/>
              <w:bottom w:val="none" w:sz="0" w:space="0" w:color="FFFFFF"/>
              <w:right w:val="none" w:sz="0" w:space="0" w:color="FFFFFF"/>
            </w:tcBorders>
            <w:shd w:val="clear" w:color="auto" w:fill="002145"/>
            <w:tcMar>
              <w:top w:w="330" w:type="dxa"/>
              <w:left w:w="380" w:type="dxa"/>
              <w:bottom w:w="330" w:type="dxa"/>
              <w:right w:w="380" w:type="dxa"/>
            </w:tcMar>
          </w:tcPr>
          <w:p w14:paraId="3B29746A" w14:textId="77777777" w:rsidR="008C4EC9" w:rsidRDefault="00000000">
            <w:pPr>
              <w:spacing w:after="120"/>
            </w:pPr>
            <w:r>
              <w:rPr>
                <w:noProof/>
              </w:rPr>
              <w:drawing>
                <wp:inline distT="0" distB="0" distL="0" distR="0" wp14:anchorId="649087FF" wp14:editId="17BE2F1C">
                  <wp:extent cx="161925" cy="104775"/>
                  <wp:effectExtent l="0" t="0" r="0" b="0"/>
                  <wp:docPr id="896384093" name="Picture 896384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161925" cy="104775"/>
                          </a:xfrm>
                          <a:prstGeom prst="rect">
                            <a:avLst/>
                          </a:prstGeom>
                        </pic:spPr>
                      </pic:pic>
                    </a:graphicData>
                  </a:graphic>
                </wp:inline>
              </w:drawing>
            </w:r>
          </w:p>
          <w:p w14:paraId="4063D94E" w14:textId="77777777" w:rsidR="008C4EC9" w:rsidRDefault="00000000">
            <w:pPr>
              <w:spacing w:after="130"/>
            </w:pPr>
            <w:r>
              <w:rPr>
                <w:rFonts w:ascii="Libre Baskerville" w:eastAsia="Libre Baskerville" w:hAnsi="Libre Baskerville" w:cs="Libre Baskerville"/>
                <w:color w:val="FFFFFF"/>
                <w:sz w:val="28"/>
                <w:szCs w:val="28"/>
              </w:rPr>
              <w:t>Prevail Transaction Partners</w:t>
            </w:r>
          </w:p>
          <w:p w14:paraId="51945FA0" w14:textId="77777777" w:rsidR="008C4EC9" w:rsidRDefault="00000000">
            <w:pPr>
              <w:spacing w:after="200" w:line="320" w:lineRule="auto"/>
            </w:pPr>
            <w:r>
              <w:rPr>
                <w:color w:val="D6E0EA"/>
                <w:sz w:val="19"/>
                <w:szCs w:val="19"/>
              </w:rPr>
              <w:t xml:space="preserve">A Cleveland-based transaction advisory firm that represents owners of privately held businesses in the sale of their companies. Prevail's work begins where preparation </w:t>
            </w:r>
            <w:proofErr w:type="gramStart"/>
            <w:r>
              <w:rPr>
                <w:color w:val="D6E0EA"/>
                <w:sz w:val="19"/>
                <w:szCs w:val="19"/>
              </w:rPr>
              <w:t>ends:</w:t>
            </w:r>
            <w:proofErr w:type="gramEnd"/>
            <w:r>
              <w:rPr>
                <w:color w:val="D6E0EA"/>
                <w:sz w:val="19"/>
                <w:szCs w:val="19"/>
              </w:rPr>
              <w:t xml:space="preserve"> positioning the business properly, running a confidential and competitive process, and managing the deal through to close.</w:t>
            </w:r>
          </w:p>
          <w:p w14:paraId="4425523E" w14:textId="77777777" w:rsidR="008C4EC9" w:rsidRDefault="00000000">
            <w:pPr>
              <w:spacing w:after="110" w:line="300" w:lineRule="auto"/>
              <w:ind w:left="260" w:hanging="260"/>
            </w:pPr>
            <w:r>
              <w:rPr>
                <w:b/>
                <w:bCs/>
                <w:color w:val="66C010"/>
                <w:sz w:val="19"/>
                <w:szCs w:val="19"/>
              </w:rPr>
              <w:t xml:space="preserve">—   </w:t>
            </w:r>
            <w:r>
              <w:rPr>
                <w:color w:val="D6E0EA"/>
                <w:sz w:val="19"/>
                <w:szCs w:val="19"/>
              </w:rPr>
              <w:t>Two nationally branded hardware stores — 60 interested parties, closed at $7.5MM including real estate.</w:t>
            </w:r>
          </w:p>
          <w:p w14:paraId="66D0FB8C" w14:textId="77777777" w:rsidR="008C4EC9" w:rsidRDefault="00000000">
            <w:pPr>
              <w:spacing w:after="110" w:line="300" w:lineRule="auto"/>
              <w:ind w:left="260" w:hanging="260"/>
            </w:pPr>
            <w:r>
              <w:rPr>
                <w:b/>
                <w:bCs/>
                <w:color w:val="66C010"/>
                <w:sz w:val="19"/>
                <w:szCs w:val="19"/>
              </w:rPr>
              <w:t xml:space="preserve">—   </w:t>
            </w:r>
            <w:r>
              <w:rPr>
                <w:color w:val="D6E0EA"/>
                <w:sz w:val="19"/>
                <w:szCs w:val="19"/>
              </w:rPr>
              <w:t>A specialty rubber roller manufacturer — 20 interested parties, closed at $3.75MM, $750K above the owner's expectation.</w:t>
            </w:r>
          </w:p>
          <w:p w14:paraId="7A4F20B1" w14:textId="77777777" w:rsidR="008C4EC9" w:rsidRDefault="00000000">
            <w:pPr>
              <w:spacing w:before="200"/>
            </w:pPr>
            <w:r>
              <w:rPr>
                <w:b/>
                <w:bCs/>
                <w:color w:val="66C010"/>
                <w:spacing w:val="20"/>
                <w:sz w:val="18"/>
                <w:szCs w:val="18"/>
              </w:rPr>
              <w:t>prevailprtnrs.com   ·</w:t>
            </w:r>
            <w:proofErr w:type="gramStart"/>
            <w:r>
              <w:rPr>
                <w:b/>
                <w:bCs/>
                <w:color w:val="66C010"/>
                <w:spacing w:val="20"/>
                <w:sz w:val="18"/>
                <w:szCs w:val="18"/>
              </w:rPr>
              <w:t xml:space="preserve">   (</w:t>
            </w:r>
            <w:proofErr w:type="gramEnd"/>
            <w:r>
              <w:rPr>
                <w:b/>
                <w:bCs/>
                <w:color w:val="66C010"/>
                <w:spacing w:val="20"/>
                <w:sz w:val="18"/>
                <w:szCs w:val="18"/>
              </w:rPr>
              <w:t>216) 789-9639</w:t>
            </w:r>
          </w:p>
        </w:tc>
      </w:tr>
    </w:tbl>
    <w:p w14:paraId="2998AF2E" w14:textId="77777777" w:rsidR="008C4EC9" w:rsidRDefault="008C4EC9">
      <w:pPr>
        <w:spacing w:after="200"/>
      </w:pPr>
    </w:p>
    <w:p w14:paraId="61854470" w14:textId="77777777" w:rsidR="008C4EC9" w:rsidRDefault="00000000">
      <w:r>
        <w:rPr>
          <w:i/>
          <w:iCs/>
          <w:color w:val="6E747C"/>
          <w:sz w:val="16"/>
          <w:szCs w:val="16"/>
        </w:rPr>
        <w:t>Outcomes described above reflect specific past engagements and are not a prediction of results in any other transaction.</w:t>
      </w:r>
    </w:p>
    <w:p w14:paraId="509F5687" w14:textId="77777777" w:rsidR="008C4EC9" w:rsidRDefault="008C4EC9">
      <w:pPr>
        <w:pageBreakBefore/>
      </w:pPr>
    </w:p>
    <w:p w14:paraId="0BC74AB8" w14:textId="77777777" w:rsidR="008C4EC9" w:rsidRDefault="00000000">
      <w:pPr>
        <w:keepNext/>
        <w:keepLines/>
        <w:spacing w:after="90"/>
      </w:pPr>
      <w:r>
        <w:rPr>
          <w:noProof/>
        </w:rPr>
        <w:drawing>
          <wp:inline distT="0" distB="0" distL="0" distR="0" wp14:anchorId="7622071B" wp14:editId="12779105">
            <wp:extent cx="142875" cy="85725"/>
            <wp:effectExtent l="0" t="0" r="0" b="0"/>
            <wp:docPr id="522421979" name="Picture 522421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42875" cy="85725"/>
                    </a:xfrm>
                    <a:prstGeom prst="rect">
                      <a:avLst/>
                    </a:prstGeom>
                  </pic:spPr>
                </pic:pic>
              </a:graphicData>
            </a:graphic>
          </wp:inline>
        </w:drawing>
      </w:r>
      <w:r>
        <w:rPr>
          <w:b/>
          <w:bCs/>
          <w:color w:val="66C010"/>
          <w:spacing w:val="70"/>
          <w:sz w:val="15"/>
          <w:szCs w:val="15"/>
        </w:rPr>
        <w:t xml:space="preserve">   </w:t>
      </w:r>
    </w:p>
    <w:p w14:paraId="778A27DE" w14:textId="77777777" w:rsidR="008C4EC9" w:rsidRDefault="00000000">
      <w:pPr>
        <w:keepNext/>
        <w:keepLines/>
        <w:pBdr>
          <w:bottom w:val="single" w:sz="6" w:space="0" w:color="002145"/>
        </w:pBdr>
        <w:spacing w:after="170"/>
      </w:pPr>
      <w:r>
        <w:rPr>
          <w:rFonts w:ascii="Libre Baskerville" w:eastAsia="Libre Baskerville" w:hAnsi="Libre Baskerville" w:cs="Libre Baskerville"/>
          <w:color w:val="002145"/>
          <w:sz w:val="38"/>
          <w:szCs w:val="38"/>
        </w:rPr>
        <w:t>Let's talk through your results</w:t>
      </w:r>
    </w:p>
    <w:p w14:paraId="0A28643E" w14:textId="77777777" w:rsidR="008C4EC9" w:rsidRDefault="00000000">
      <w:pPr>
        <w:spacing w:after="200" w:line="340" w:lineRule="auto"/>
      </w:pPr>
      <w:r>
        <w:rPr>
          <w:sz w:val="22"/>
          <w:szCs w:val="22"/>
        </w:rPr>
        <w:t xml:space="preserve">If your score raised questions — about which gaps matter most, how long they take to close, or what the business might be worth once they are — that is worth a conversation. There </w:t>
      </w:r>
      <w:proofErr w:type="gramStart"/>
      <w:r>
        <w:rPr>
          <w:sz w:val="22"/>
          <w:szCs w:val="22"/>
        </w:rPr>
        <w:t>is</w:t>
      </w:r>
      <w:proofErr w:type="gramEnd"/>
      <w:r>
        <w:rPr>
          <w:sz w:val="22"/>
          <w:szCs w:val="22"/>
        </w:rPr>
        <w:t xml:space="preserve"> no cost and no obligation attached to it.</w:t>
      </w:r>
    </w:p>
    <w:p w14:paraId="4A9A43EA" w14:textId="77777777" w:rsidR="008C4EC9" w:rsidRDefault="008C4EC9">
      <w:pPr>
        <w:spacing w:after="120"/>
      </w:pPr>
    </w:p>
    <w:p w14:paraId="1B2C33FD" w14:textId="77777777" w:rsidR="008C4EC9" w:rsidRDefault="00000000">
      <w:pPr>
        <w:keepNext/>
        <w:keepLines/>
        <w:spacing w:before="280" w:after="120"/>
      </w:pPr>
      <w:r>
        <w:rPr>
          <w:b/>
          <w:bCs/>
          <w:color w:val="002145"/>
          <w:spacing w:val="50"/>
          <w:sz w:val="16"/>
          <w:szCs w:val="16"/>
        </w:rPr>
        <w:t>WAYS TO MOVE FORWARD</w:t>
      </w:r>
    </w:p>
    <w:p w14:paraId="09D32B6F" w14:textId="77777777" w:rsidR="008C4EC9" w:rsidRDefault="00000000">
      <w:pPr>
        <w:pStyle w:val="ListParagraph"/>
        <w:numPr>
          <w:ilvl w:val="0"/>
          <w:numId w:val="2"/>
        </w:numPr>
        <w:spacing w:after="110" w:line="320" w:lineRule="auto"/>
      </w:pPr>
      <w:r>
        <w:t>Walk through your section scores and prioritize what to address first</w:t>
      </w:r>
    </w:p>
    <w:p w14:paraId="0535EF7C" w14:textId="77777777" w:rsidR="008C4EC9" w:rsidRDefault="00000000">
      <w:pPr>
        <w:pStyle w:val="ListParagraph"/>
        <w:numPr>
          <w:ilvl w:val="0"/>
          <w:numId w:val="2"/>
        </w:numPr>
        <w:spacing w:after="110" w:line="320" w:lineRule="auto"/>
      </w:pPr>
      <w:r>
        <w:t>Get a confidential estimate of value to establish a baseline</w:t>
      </w:r>
    </w:p>
    <w:p w14:paraId="01311755" w14:textId="77777777" w:rsidR="008C4EC9" w:rsidRDefault="00000000">
      <w:pPr>
        <w:pStyle w:val="ListParagraph"/>
        <w:numPr>
          <w:ilvl w:val="0"/>
          <w:numId w:val="2"/>
        </w:numPr>
        <w:spacing w:after="110" w:line="320" w:lineRule="auto"/>
      </w:pPr>
      <w:r>
        <w:t>Build a realistic preparation timeline around your own goals</w:t>
      </w:r>
    </w:p>
    <w:p w14:paraId="5358BC98" w14:textId="77777777" w:rsidR="008C4EC9" w:rsidRDefault="008C4EC9">
      <w:pPr>
        <w:spacing w:after="200"/>
      </w:pPr>
    </w:p>
    <w:tbl>
      <w:tblPr>
        <w:tblW w:w="8928"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8928"/>
      </w:tblGrid>
      <w:tr w:rsidR="008C4EC9" w14:paraId="50AB7EB4" w14:textId="77777777">
        <w:trPr>
          <w:cantSplit/>
        </w:trPr>
        <w:tc>
          <w:tcPr>
            <w:tcW w:w="8928" w:type="dxa"/>
            <w:tcBorders>
              <w:top w:val="none" w:sz="0" w:space="0" w:color="FFFFFF"/>
              <w:left w:val="none" w:sz="0" w:space="0" w:color="FFFFFF"/>
              <w:bottom w:val="none" w:sz="0" w:space="0" w:color="FFFFFF"/>
              <w:right w:val="none" w:sz="0" w:space="0" w:color="FFFFFF"/>
            </w:tcBorders>
            <w:shd w:val="clear" w:color="auto" w:fill="F4F3EE"/>
            <w:tcMar>
              <w:top w:w="380" w:type="dxa"/>
              <w:left w:w="400" w:type="dxa"/>
              <w:bottom w:w="380" w:type="dxa"/>
              <w:right w:w="400" w:type="dxa"/>
            </w:tcMar>
          </w:tcPr>
          <w:p w14:paraId="0E47ED36" w14:textId="77777777" w:rsidR="008C4EC9" w:rsidRDefault="00000000">
            <w:pPr>
              <w:spacing w:after="200"/>
            </w:pPr>
            <w:r>
              <w:rPr>
                <w:noProof/>
              </w:rPr>
              <w:drawing>
                <wp:inline distT="0" distB="0" distL="0" distR="0" wp14:anchorId="10032A30" wp14:editId="64761DD8">
                  <wp:extent cx="1428750" cy="466725"/>
                  <wp:effectExtent l="0" t="0" r="0" b="0"/>
                  <wp:docPr id="684555048" name="Picture 684555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428750" cy="466725"/>
                          </a:xfrm>
                          <a:prstGeom prst="rect">
                            <a:avLst/>
                          </a:prstGeom>
                        </pic:spPr>
                      </pic:pic>
                    </a:graphicData>
                  </a:graphic>
                </wp:inline>
              </w:drawing>
            </w:r>
          </w:p>
          <w:p w14:paraId="7863F553" w14:textId="77777777" w:rsidR="008C4EC9" w:rsidRDefault="00000000">
            <w:pPr>
              <w:spacing w:after="60"/>
            </w:pPr>
            <w:r>
              <w:rPr>
                <w:rFonts w:ascii="Libre Baskerville" w:eastAsia="Libre Baskerville" w:hAnsi="Libre Baskerville" w:cs="Libre Baskerville"/>
                <w:color w:val="002145"/>
                <w:sz w:val="26"/>
                <w:szCs w:val="26"/>
              </w:rPr>
              <w:t>[YOUR NAME]</w:t>
            </w:r>
          </w:p>
          <w:p w14:paraId="2DC760A6" w14:textId="77777777" w:rsidR="008C4EC9" w:rsidRDefault="00000000">
            <w:pPr>
              <w:spacing w:after="140"/>
            </w:pPr>
            <w:r>
              <w:rPr>
                <w:color w:val="6E747C"/>
                <w:sz w:val="19"/>
                <w:szCs w:val="19"/>
              </w:rPr>
              <w:t>[</w:t>
            </w:r>
            <w:proofErr w:type="gramStart"/>
            <w:r>
              <w:rPr>
                <w:color w:val="6E747C"/>
                <w:sz w:val="19"/>
                <w:szCs w:val="19"/>
              </w:rPr>
              <w:t>TITLE]  ·</w:t>
            </w:r>
            <w:proofErr w:type="gramEnd"/>
            <w:r>
              <w:rPr>
                <w:color w:val="6E747C"/>
                <w:sz w:val="19"/>
                <w:szCs w:val="19"/>
              </w:rPr>
              <w:t xml:space="preserve">  [FIRM NAME]</w:t>
            </w:r>
          </w:p>
          <w:p w14:paraId="54D37E92" w14:textId="77777777" w:rsidR="008C4EC9" w:rsidRDefault="00000000">
            <w:pPr>
              <w:spacing w:line="300" w:lineRule="auto"/>
            </w:pPr>
            <w:r>
              <w:rPr>
                <w:b/>
                <w:bCs/>
                <w:color w:val="002145"/>
                <w:sz w:val="19"/>
                <w:szCs w:val="19"/>
              </w:rPr>
              <w:t>[</w:t>
            </w:r>
            <w:proofErr w:type="gramStart"/>
            <w:r>
              <w:rPr>
                <w:b/>
                <w:bCs/>
                <w:color w:val="002145"/>
                <w:sz w:val="19"/>
                <w:szCs w:val="19"/>
              </w:rPr>
              <w:t xml:space="preserve">PHONE]   </w:t>
            </w:r>
            <w:proofErr w:type="gramEnd"/>
            <w:r>
              <w:rPr>
                <w:b/>
                <w:bCs/>
                <w:color w:val="002145"/>
                <w:sz w:val="19"/>
                <w:szCs w:val="19"/>
              </w:rPr>
              <w:t>·</w:t>
            </w:r>
            <w:proofErr w:type="gramStart"/>
            <w:r>
              <w:rPr>
                <w:b/>
                <w:bCs/>
                <w:color w:val="002145"/>
                <w:sz w:val="19"/>
                <w:szCs w:val="19"/>
              </w:rPr>
              <w:t xml:space="preserve">   [EMAIL]   </w:t>
            </w:r>
            <w:proofErr w:type="gramEnd"/>
            <w:r>
              <w:rPr>
                <w:b/>
                <w:bCs/>
                <w:color w:val="002145"/>
                <w:sz w:val="19"/>
                <w:szCs w:val="19"/>
              </w:rPr>
              <w:t>·</w:t>
            </w:r>
            <w:proofErr w:type="gramStart"/>
            <w:r>
              <w:rPr>
                <w:b/>
                <w:bCs/>
                <w:color w:val="002145"/>
                <w:sz w:val="19"/>
                <w:szCs w:val="19"/>
              </w:rPr>
              <w:t xml:space="preserve">   [</w:t>
            </w:r>
            <w:proofErr w:type="gramEnd"/>
            <w:r>
              <w:rPr>
                <w:b/>
                <w:bCs/>
                <w:color w:val="002145"/>
                <w:sz w:val="19"/>
                <w:szCs w:val="19"/>
              </w:rPr>
              <w:t>WEBSITE]</w:t>
            </w:r>
          </w:p>
        </w:tc>
      </w:tr>
    </w:tbl>
    <w:p w14:paraId="5E28AD29" w14:textId="77777777" w:rsidR="00844651" w:rsidRDefault="00844651"/>
    <w:sectPr w:rsidR="00844651">
      <w:headerReference w:type="default" r:id="rId11"/>
      <w:footerReference w:type="default" r:id="rId12"/>
      <w:pgSz w:w="12240" w:h="15840"/>
      <w:pgMar w:top="1440" w:right="1656" w:bottom="1300" w:left="1656"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951EDEE" w14:textId="77777777" w:rsidR="006F5A06" w:rsidRDefault="006F5A06">
      <w:pPr>
        <w:spacing w:line="240" w:lineRule="auto"/>
      </w:pPr>
      <w:r>
        <w:separator/>
      </w:r>
    </w:p>
  </w:endnote>
  <w:endnote w:type="continuationSeparator" w:id="0">
    <w:p w14:paraId="2048DCE3" w14:textId="77777777" w:rsidR="006F5A06" w:rsidRDefault="006F5A0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DM Sans">
    <w:panose1 w:val="00000000000000000000"/>
    <w:charset w:val="4D"/>
    <w:family w:val="auto"/>
    <w:pitch w:val="variable"/>
    <w:sig w:usb0="8000002F" w:usb1="5000205B" w:usb2="00000000" w:usb3="00000000" w:csb0="00000093" w:csb1="00000000"/>
    <w:embedRegular r:id="rId1" w:fontKey="{7940CF5D-5729-B84A-AFF9-0F0FFEC87E55}"/>
    <w:embedBold r:id="rId2" w:fontKey="{04F7A2E8-72F5-674C-B48C-1EB388100925}"/>
    <w:embedItalic r:id="rId3" w:fontKey="{E95FE2D6-B7D2-B44F-AD04-A71A7507749A}"/>
  </w:font>
  <w:font w:name="Times New Roman">
    <w:panose1 w:val="02020603050405020304"/>
    <w:charset w:val="00"/>
    <w:family w:val="roman"/>
    <w:pitch w:val="variable"/>
    <w:sig w:usb0="E0002EFF" w:usb1="C000785B" w:usb2="00000009" w:usb3="00000000" w:csb0="000001FF" w:csb1="00000000"/>
  </w:font>
  <w:font w:name="Libre Baskerville">
    <w:panose1 w:val="02000000000000000000"/>
    <w:charset w:val="00"/>
    <w:family w:val="auto"/>
    <w:pitch w:val="variable"/>
    <w:sig w:usb0="A00000BF" w:usb1="5000005B" w:usb2="00000000" w:usb3="00000000" w:csb0="00000093" w:csb1="00000000"/>
    <w:embedRegular r:id="rId4" w:fontKey="{7A664EE7-C12A-D84A-8426-B90D3853C91F}"/>
    <w:embedItalic r:id="rId5" w:fontKey="{2811538E-07D4-864C-ABB2-4235F61A8FD6}"/>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C597EA" w14:textId="7DFAC87B" w:rsidR="008C4EC9" w:rsidRDefault="00000000">
    <w:pPr>
      <w:pBdr>
        <w:top w:val="single" w:sz="4" w:space="0" w:color="D9D9D9"/>
      </w:pBdr>
      <w:tabs>
        <w:tab w:val="right" w:pos="8928"/>
      </w:tabs>
      <w:spacing w:before="60"/>
    </w:pPr>
    <w:r>
      <w:rPr>
        <w:b/>
        <w:bCs/>
        <w:color w:val="6E747C"/>
        <w:spacing w:val="50"/>
        <w:sz w:val="13"/>
        <w:szCs w:val="13"/>
      </w:rPr>
      <w:t>[FIRM NAME]</w:t>
    </w:r>
    <w:r>
      <w:tab/>
    </w:r>
    <w:r>
      <w:rPr>
        <w:b/>
        <w:bCs/>
        <w:color w:val="002145"/>
        <w:sz w:val="15"/>
        <w:szCs w:val="15"/>
      </w:rPr>
      <w:fldChar w:fldCharType="begin"/>
    </w:r>
    <w:r>
      <w:rPr>
        <w:b/>
        <w:bCs/>
        <w:color w:val="002145"/>
        <w:sz w:val="15"/>
        <w:szCs w:val="15"/>
      </w:rPr>
      <w:instrText>PAGE</w:instrText>
    </w:r>
    <w:r>
      <w:rPr>
        <w:b/>
        <w:bCs/>
        <w:color w:val="002145"/>
        <w:sz w:val="15"/>
        <w:szCs w:val="15"/>
      </w:rPr>
      <w:fldChar w:fldCharType="separate"/>
    </w:r>
    <w:r w:rsidR="006F5D8F">
      <w:rPr>
        <w:b/>
        <w:bCs/>
        <w:noProof/>
        <w:color w:val="002145"/>
        <w:sz w:val="15"/>
        <w:szCs w:val="15"/>
      </w:rPr>
      <w:t>1</w:t>
    </w:r>
    <w:r>
      <w:rPr>
        <w:b/>
        <w:bCs/>
        <w:color w:val="002145"/>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7C812AC" w14:textId="77777777" w:rsidR="006F5A06" w:rsidRDefault="006F5A06">
      <w:pPr>
        <w:spacing w:line="240" w:lineRule="auto"/>
      </w:pPr>
      <w:r>
        <w:separator/>
      </w:r>
    </w:p>
  </w:footnote>
  <w:footnote w:type="continuationSeparator" w:id="0">
    <w:p w14:paraId="584F09A0" w14:textId="77777777" w:rsidR="006F5A06" w:rsidRDefault="006F5A0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C90D3A" w14:textId="77777777" w:rsidR="008C4EC9" w:rsidRDefault="00000000">
    <w:pPr>
      <w:pBdr>
        <w:bottom w:val="single" w:sz="4" w:space="0" w:color="D9D9D9"/>
      </w:pBdr>
    </w:pPr>
    <w:r>
      <w:rPr>
        <w:b/>
        <w:bCs/>
        <w:color w:val="6E747C"/>
        <w:spacing w:val="70"/>
        <w:sz w:val="13"/>
        <w:szCs w:val="13"/>
      </w:rPr>
      <w:t>EXIT READINESS ASSESSMENT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B847F8E"/>
    <w:multiLevelType w:val="hybridMultilevel"/>
    <w:tmpl w:val="5A74709E"/>
    <w:lvl w:ilvl="0" w:tplc="D9761608">
      <w:start w:val="1"/>
      <w:numFmt w:val="bullet"/>
      <w:lvlText w:val="–"/>
      <w:lvlJc w:val="left"/>
      <w:pPr>
        <w:ind w:left="300" w:hanging="300"/>
      </w:pPr>
      <w:rPr>
        <w:rFonts w:ascii="DM Sans" w:eastAsia="DM Sans" w:hAnsi="DM Sans" w:cs="DM Sans"/>
        <w:b/>
        <w:bCs/>
        <w:color w:val="66C010"/>
        <w:sz w:val="21"/>
        <w:szCs w:val="21"/>
      </w:rPr>
    </w:lvl>
    <w:lvl w:ilvl="1" w:tplc="70E22508">
      <w:numFmt w:val="decimal"/>
      <w:lvlText w:val=""/>
      <w:lvlJc w:val="left"/>
    </w:lvl>
    <w:lvl w:ilvl="2" w:tplc="EF38CF3A">
      <w:numFmt w:val="decimal"/>
      <w:lvlText w:val=""/>
      <w:lvlJc w:val="left"/>
    </w:lvl>
    <w:lvl w:ilvl="3" w:tplc="93D4BDB0">
      <w:numFmt w:val="decimal"/>
      <w:lvlText w:val=""/>
      <w:lvlJc w:val="left"/>
    </w:lvl>
    <w:lvl w:ilvl="4" w:tplc="A6E422CE">
      <w:numFmt w:val="decimal"/>
      <w:lvlText w:val=""/>
      <w:lvlJc w:val="left"/>
    </w:lvl>
    <w:lvl w:ilvl="5" w:tplc="C35AE032">
      <w:numFmt w:val="decimal"/>
      <w:lvlText w:val=""/>
      <w:lvlJc w:val="left"/>
    </w:lvl>
    <w:lvl w:ilvl="6" w:tplc="9D9262A4">
      <w:numFmt w:val="decimal"/>
      <w:lvlText w:val=""/>
      <w:lvlJc w:val="left"/>
    </w:lvl>
    <w:lvl w:ilvl="7" w:tplc="B05AECE4">
      <w:numFmt w:val="decimal"/>
      <w:lvlText w:val=""/>
      <w:lvlJc w:val="left"/>
    </w:lvl>
    <w:lvl w:ilvl="8" w:tplc="888E4D6A">
      <w:numFmt w:val="decimal"/>
      <w:lvlText w:val=""/>
      <w:lvlJc w:val="left"/>
    </w:lvl>
  </w:abstractNum>
  <w:abstractNum w:abstractNumId="1" w15:restartNumberingAfterBreak="0">
    <w:nsid w:val="5FAE67A1"/>
    <w:multiLevelType w:val="hybridMultilevel"/>
    <w:tmpl w:val="BD9A4D78"/>
    <w:lvl w:ilvl="0" w:tplc="863AEC28">
      <w:start w:val="1"/>
      <w:numFmt w:val="bullet"/>
      <w:lvlText w:val="●"/>
      <w:lvlJc w:val="left"/>
      <w:pPr>
        <w:ind w:left="720" w:hanging="360"/>
      </w:pPr>
    </w:lvl>
    <w:lvl w:ilvl="1" w:tplc="7868C9A8">
      <w:start w:val="1"/>
      <w:numFmt w:val="bullet"/>
      <w:lvlText w:val="○"/>
      <w:lvlJc w:val="left"/>
      <w:pPr>
        <w:ind w:left="1440" w:hanging="360"/>
      </w:pPr>
    </w:lvl>
    <w:lvl w:ilvl="2" w:tplc="AB50B6B4">
      <w:start w:val="1"/>
      <w:numFmt w:val="bullet"/>
      <w:lvlText w:val="■"/>
      <w:lvlJc w:val="left"/>
      <w:pPr>
        <w:ind w:left="2160" w:hanging="360"/>
      </w:pPr>
    </w:lvl>
    <w:lvl w:ilvl="3" w:tplc="91F4AC6E">
      <w:start w:val="1"/>
      <w:numFmt w:val="bullet"/>
      <w:lvlText w:val="●"/>
      <w:lvlJc w:val="left"/>
      <w:pPr>
        <w:ind w:left="2880" w:hanging="360"/>
      </w:pPr>
    </w:lvl>
    <w:lvl w:ilvl="4" w:tplc="A62A3616">
      <w:start w:val="1"/>
      <w:numFmt w:val="bullet"/>
      <w:lvlText w:val="○"/>
      <w:lvlJc w:val="left"/>
      <w:pPr>
        <w:ind w:left="3600" w:hanging="360"/>
      </w:pPr>
    </w:lvl>
    <w:lvl w:ilvl="5" w:tplc="42B0C770">
      <w:start w:val="1"/>
      <w:numFmt w:val="bullet"/>
      <w:lvlText w:val="■"/>
      <w:lvlJc w:val="left"/>
      <w:pPr>
        <w:ind w:left="4320" w:hanging="360"/>
      </w:pPr>
    </w:lvl>
    <w:lvl w:ilvl="6" w:tplc="AC50049A">
      <w:start w:val="1"/>
      <w:numFmt w:val="bullet"/>
      <w:lvlText w:val="●"/>
      <w:lvlJc w:val="left"/>
      <w:pPr>
        <w:ind w:left="5040" w:hanging="360"/>
      </w:pPr>
    </w:lvl>
    <w:lvl w:ilvl="7" w:tplc="E76252FA">
      <w:start w:val="1"/>
      <w:numFmt w:val="bullet"/>
      <w:lvlText w:val="●"/>
      <w:lvlJc w:val="left"/>
      <w:pPr>
        <w:ind w:left="5760" w:hanging="360"/>
      </w:pPr>
    </w:lvl>
    <w:lvl w:ilvl="8" w:tplc="A2588D16">
      <w:start w:val="1"/>
      <w:numFmt w:val="bullet"/>
      <w:lvlText w:val="●"/>
      <w:lvlJc w:val="left"/>
      <w:pPr>
        <w:ind w:left="6480" w:hanging="360"/>
      </w:pPr>
    </w:lvl>
  </w:abstractNum>
  <w:num w:numId="1" w16cid:durableId="1136945334">
    <w:abstractNumId w:val="1"/>
    <w:lvlOverride w:ilvl="0">
      <w:startOverride w:val="1"/>
    </w:lvlOverride>
  </w:num>
  <w:num w:numId="2" w16cid:durableId="1549143408">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7"/>
  <w:displayBackgroundShape/>
  <w:embedTrueTypeFonts/>
  <w:saveSubset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EC9"/>
    <w:rsid w:val="00306F70"/>
    <w:rsid w:val="006F5A06"/>
    <w:rsid w:val="006F5D8F"/>
    <w:rsid w:val="00844651"/>
    <w:rsid w:val="008C4EC9"/>
    <w:rsid w:val="00C533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6277D48"/>
  <w15:docId w15:val="{6ACD06B0-5722-3D4E-B645-777335DFAC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DM Sans" w:eastAsia="DM Sans" w:hAnsi="DM Sans" w:cs="DM Sans"/>
        <w:color w:val="2E3238"/>
        <w:sz w:val="21"/>
        <w:szCs w:val="21"/>
        <w:lang w:val="en-US" w:eastAsia="en-US" w:bidi="ar-SA"/>
      </w:rPr>
    </w:rPrDefault>
    <w:pPrDefault>
      <w:pPr>
        <w:spacing w:line="33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1647</Words>
  <Characters>8125</Characters>
  <Application>Microsoft Office Word</Application>
  <DocSecurity>0</DocSecurity>
  <Lines>477</Lines>
  <Paragraphs>227</Paragraphs>
  <ScaleCrop>false</ScaleCrop>
  <Company/>
  <LinksUpToDate>false</LinksUpToDate>
  <CharactersWithSpaces>9545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Paige Freel</cp:lastModifiedBy>
  <cp:revision>3</cp:revision>
  <dcterms:created xsi:type="dcterms:W3CDTF">2026-08-19T18:26:00Z</dcterms:created>
  <dcterms:modified xsi:type="dcterms:W3CDTF">2026-08-19T18:30:00Z</dcterms:modified>
</cp:coreProperties>
</file>